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C0092" w14:textId="77777777" w:rsidR="00511F5A" w:rsidRPr="00493D6C" w:rsidRDefault="00511F5A">
      <w:pPr>
        <w:suppressAutoHyphens/>
        <w:spacing w:line="120" w:lineRule="exact"/>
        <w:ind w:left="-720" w:right="-720"/>
        <w:rPr>
          <w:sz w:val="22"/>
          <w:szCs w:val="22"/>
        </w:rPr>
      </w:pPr>
    </w:p>
    <w:p w14:paraId="634EA512" w14:textId="77777777" w:rsidR="00763C96" w:rsidRPr="00493D6C" w:rsidRDefault="00763C96">
      <w:pPr>
        <w:suppressAutoHyphens/>
        <w:spacing w:line="120" w:lineRule="exact"/>
        <w:ind w:left="-720" w:right="-720"/>
        <w:rPr>
          <w:sz w:val="22"/>
          <w:szCs w:val="22"/>
        </w:rPr>
      </w:pPr>
    </w:p>
    <w:p w14:paraId="5B1FA10B" w14:textId="77777777" w:rsidR="00763C96" w:rsidRPr="00493D6C" w:rsidRDefault="00763C96">
      <w:pPr>
        <w:suppressAutoHyphens/>
        <w:spacing w:line="120" w:lineRule="exact"/>
        <w:ind w:left="-720" w:right="-720"/>
        <w:rPr>
          <w:sz w:val="22"/>
          <w:szCs w:val="22"/>
        </w:rPr>
      </w:pPr>
    </w:p>
    <w:p w14:paraId="782C2587" w14:textId="77777777" w:rsidR="00FF722F" w:rsidRPr="00493D6C" w:rsidRDefault="00FF722F" w:rsidP="00B02FA0">
      <w:pPr>
        <w:tabs>
          <w:tab w:val="right" w:pos="7560"/>
        </w:tabs>
        <w:jc w:val="right"/>
        <w:rPr>
          <w:sz w:val="22"/>
          <w:szCs w:val="22"/>
        </w:rPr>
      </w:pPr>
    </w:p>
    <w:p w14:paraId="50A8AB45" w14:textId="0F814895" w:rsidR="00511F5A" w:rsidRPr="00493D6C" w:rsidRDefault="0019529D" w:rsidP="00105E00">
      <w:pPr>
        <w:jc w:val="right"/>
        <w:rPr>
          <w:sz w:val="22"/>
          <w:szCs w:val="22"/>
        </w:rPr>
      </w:pPr>
      <w:r w:rsidRPr="00CA38C7">
        <w:rPr>
          <w:noProof/>
          <w:color w:val="000000" w:themeColor="text1"/>
          <w:sz w:val="23"/>
          <w:szCs w:val="23"/>
          <w:highlight w:val="yellow"/>
        </w:rPr>
        <w:t>March 2</w:t>
      </w:r>
      <w:r w:rsidR="00612135" w:rsidRPr="00CA38C7">
        <w:rPr>
          <w:noProof/>
          <w:color w:val="000000" w:themeColor="text1"/>
          <w:sz w:val="23"/>
          <w:szCs w:val="23"/>
          <w:highlight w:val="yellow"/>
        </w:rPr>
        <w:t>4</w:t>
      </w:r>
      <w:r w:rsidRPr="00CA38C7">
        <w:rPr>
          <w:noProof/>
          <w:color w:val="000000" w:themeColor="text1"/>
          <w:sz w:val="23"/>
          <w:szCs w:val="23"/>
          <w:highlight w:val="yellow"/>
        </w:rPr>
        <w:t>, 2021</w:t>
      </w:r>
    </w:p>
    <w:p w14:paraId="112930D9" w14:textId="5D057968" w:rsidR="003F7C58" w:rsidRPr="003601F6" w:rsidRDefault="00283140" w:rsidP="003F7C58">
      <w:pPr>
        <w:jc w:val="both"/>
        <w:rPr>
          <w:rFonts w:eastAsiaTheme="minorHAnsi"/>
          <w:sz w:val="23"/>
          <w:szCs w:val="23"/>
          <w:shd w:val="clear" w:color="auto" w:fill="FFFFFF"/>
        </w:rPr>
      </w:pPr>
      <w:r>
        <w:rPr>
          <w:sz w:val="23"/>
          <w:szCs w:val="23"/>
        </w:rPr>
        <w:t xml:space="preserve">Mr. Ivane </w:t>
      </w:r>
      <w:commentRangeStart w:id="0"/>
      <w:r>
        <w:rPr>
          <w:sz w:val="23"/>
          <w:szCs w:val="23"/>
        </w:rPr>
        <w:t>Matchavariani</w:t>
      </w:r>
      <w:commentRangeEnd w:id="0"/>
      <w:r>
        <w:rPr>
          <w:rStyle w:val="CommentReference"/>
        </w:rPr>
        <w:commentReference w:id="0"/>
      </w:r>
    </w:p>
    <w:p w14:paraId="74439FC3" w14:textId="3E78E94C" w:rsidR="003F7C58" w:rsidRDefault="003F7C58" w:rsidP="003F7C58">
      <w:pPr>
        <w:jc w:val="both"/>
        <w:rPr>
          <w:rFonts w:eastAsiaTheme="minorHAnsi"/>
          <w:sz w:val="23"/>
          <w:szCs w:val="23"/>
          <w:shd w:val="clear" w:color="auto" w:fill="FFFFFF"/>
        </w:rPr>
      </w:pPr>
      <w:r>
        <w:rPr>
          <w:rFonts w:eastAsiaTheme="minorHAnsi"/>
          <w:sz w:val="23"/>
          <w:szCs w:val="23"/>
          <w:shd w:val="clear" w:color="auto" w:fill="FFFFFF"/>
        </w:rPr>
        <w:t>Minister</w:t>
      </w:r>
      <w:r w:rsidR="00283140">
        <w:rPr>
          <w:rFonts w:eastAsiaTheme="minorHAnsi"/>
          <w:sz w:val="23"/>
          <w:szCs w:val="23"/>
          <w:shd w:val="clear" w:color="auto" w:fill="FFFFFF"/>
        </w:rPr>
        <w:t xml:space="preserve"> of Finance</w:t>
      </w:r>
    </w:p>
    <w:p w14:paraId="6154FF1D" w14:textId="06EA6111" w:rsidR="003F7C58" w:rsidRDefault="003F7C58" w:rsidP="003F7C58">
      <w:pPr>
        <w:jc w:val="both"/>
        <w:rPr>
          <w:bCs/>
          <w:sz w:val="23"/>
          <w:szCs w:val="23"/>
        </w:rPr>
      </w:pPr>
      <w:r w:rsidRPr="009D483E">
        <w:rPr>
          <w:rFonts w:eastAsiaTheme="minorHAnsi"/>
          <w:sz w:val="23"/>
          <w:szCs w:val="23"/>
          <w:shd w:val="clear" w:color="auto" w:fill="FFFFFF"/>
        </w:rPr>
        <w:t>Minist</w:t>
      </w:r>
      <w:r>
        <w:rPr>
          <w:rFonts w:eastAsiaTheme="minorHAnsi"/>
          <w:sz w:val="23"/>
          <w:szCs w:val="23"/>
          <w:shd w:val="clear" w:color="auto" w:fill="FFFFFF"/>
        </w:rPr>
        <w:t>ry</w:t>
      </w:r>
      <w:r w:rsidRPr="009D483E">
        <w:rPr>
          <w:rFonts w:eastAsiaTheme="minorHAnsi"/>
          <w:sz w:val="23"/>
          <w:szCs w:val="23"/>
          <w:shd w:val="clear" w:color="auto" w:fill="FFFFFF"/>
        </w:rPr>
        <w:t xml:space="preserve"> of </w:t>
      </w:r>
      <w:r w:rsidR="00283140">
        <w:rPr>
          <w:bCs/>
          <w:sz w:val="23"/>
          <w:szCs w:val="23"/>
        </w:rPr>
        <w:t>Finance</w:t>
      </w:r>
      <w:r w:rsidRPr="009D483E">
        <w:rPr>
          <w:bCs/>
          <w:sz w:val="23"/>
          <w:szCs w:val="23"/>
        </w:rPr>
        <w:t xml:space="preserve"> </w:t>
      </w:r>
    </w:p>
    <w:p w14:paraId="6A089820" w14:textId="77777777" w:rsidR="003F7C58" w:rsidRPr="00D23513" w:rsidRDefault="003F7C58" w:rsidP="003F7C58">
      <w:pPr>
        <w:pStyle w:val="BankNormal"/>
        <w:spacing w:after="0"/>
        <w:rPr>
          <w:sz w:val="23"/>
          <w:szCs w:val="23"/>
        </w:rPr>
      </w:pPr>
      <w:r w:rsidRPr="00D23513">
        <w:rPr>
          <w:rFonts w:eastAsiaTheme="minorHAnsi"/>
          <w:color w:val="000000"/>
          <w:sz w:val="23"/>
          <w:szCs w:val="23"/>
          <w:shd w:val="clear" w:color="auto" w:fill="FFFFFF"/>
        </w:rPr>
        <w:t>Tbilisi, Georgia</w:t>
      </w:r>
    </w:p>
    <w:p w14:paraId="66C0FEE1" w14:textId="77777777" w:rsidR="003F7C58" w:rsidRDefault="003F7C58" w:rsidP="003F7C58">
      <w:pPr>
        <w:jc w:val="center"/>
        <w:rPr>
          <w:b/>
          <w:i/>
          <w:iCs/>
          <w:color w:val="000000"/>
          <w:spacing w:val="-2"/>
          <w:sz w:val="23"/>
          <w:szCs w:val="23"/>
        </w:rPr>
      </w:pPr>
    </w:p>
    <w:p w14:paraId="14FEF63A" w14:textId="77777777" w:rsidR="003F7C58" w:rsidRDefault="003F7C58" w:rsidP="003F7C58">
      <w:pPr>
        <w:jc w:val="center"/>
        <w:rPr>
          <w:b/>
          <w:i/>
          <w:iCs/>
          <w:color w:val="000000"/>
          <w:spacing w:val="-2"/>
          <w:sz w:val="23"/>
          <w:szCs w:val="23"/>
        </w:rPr>
      </w:pPr>
    </w:p>
    <w:p w14:paraId="1438C58C" w14:textId="77777777" w:rsidR="003F7C58" w:rsidRPr="00D23513" w:rsidRDefault="003F7C58" w:rsidP="003F7C58">
      <w:pPr>
        <w:jc w:val="center"/>
        <w:rPr>
          <w:b/>
          <w:i/>
          <w:iCs/>
          <w:color w:val="000000"/>
          <w:spacing w:val="-2"/>
          <w:sz w:val="23"/>
          <w:szCs w:val="23"/>
        </w:rPr>
      </w:pPr>
    </w:p>
    <w:p w14:paraId="60FF415B" w14:textId="29A11A7D" w:rsidR="003F7C58" w:rsidRPr="00A527E4" w:rsidRDefault="003F7C58" w:rsidP="003F7C58">
      <w:pPr>
        <w:pStyle w:val="BankNormal"/>
        <w:spacing w:after="0"/>
        <w:jc w:val="center"/>
        <w:rPr>
          <w:b/>
          <w:i/>
          <w:sz w:val="22"/>
          <w:szCs w:val="22"/>
        </w:rPr>
      </w:pPr>
      <w:r w:rsidRPr="00A527E4">
        <w:rPr>
          <w:b/>
          <w:i/>
          <w:iCs/>
          <w:color w:val="000000"/>
          <w:spacing w:val="-2"/>
          <w:sz w:val="22"/>
          <w:szCs w:val="22"/>
        </w:rPr>
        <w:t xml:space="preserve">Subject: </w:t>
      </w:r>
      <w:r w:rsidRPr="00A527E4">
        <w:rPr>
          <w:b/>
          <w:i/>
          <w:sz w:val="22"/>
          <w:szCs w:val="22"/>
        </w:rPr>
        <w:t xml:space="preserve">Georgia Emergency COVID-19 Response Project </w:t>
      </w:r>
    </w:p>
    <w:p w14:paraId="71BF6063" w14:textId="59619008" w:rsidR="00511F5A" w:rsidRPr="00661F0E" w:rsidRDefault="0019529D" w:rsidP="00243CE8">
      <w:pPr>
        <w:jc w:val="center"/>
        <w:rPr>
          <w:b/>
          <w:bCs/>
          <w:i/>
          <w:iCs/>
          <w:sz w:val="22"/>
          <w:szCs w:val="22"/>
        </w:rPr>
      </w:pPr>
      <w:r w:rsidRPr="00AE0E4A">
        <w:rPr>
          <w:b/>
          <w:bCs/>
          <w:i/>
          <w:iCs/>
          <w:sz w:val="22"/>
          <w:szCs w:val="22"/>
        </w:rPr>
        <w:t xml:space="preserve">Hands-on </w:t>
      </w:r>
      <w:r w:rsidR="00EE3A17" w:rsidRPr="00AE0E4A">
        <w:rPr>
          <w:b/>
          <w:bCs/>
          <w:i/>
          <w:iCs/>
          <w:sz w:val="22"/>
          <w:szCs w:val="22"/>
        </w:rPr>
        <w:t>Expanded Implementation Support and Bank Facilitated Procurement</w:t>
      </w:r>
    </w:p>
    <w:p w14:paraId="1B4A6C4B" w14:textId="77777777" w:rsidR="003F7C58" w:rsidRDefault="003F7C58" w:rsidP="009D639C">
      <w:pPr>
        <w:rPr>
          <w:sz w:val="22"/>
          <w:szCs w:val="22"/>
        </w:rPr>
      </w:pPr>
      <w:bookmarkStart w:id="1" w:name="Salutation"/>
    </w:p>
    <w:p w14:paraId="55E1AC80" w14:textId="6F18C279" w:rsidR="009D639C" w:rsidRPr="00493D6C" w:rsidRDefault="009D639C" w:rsidP="009D639C">
      <w:pPr>
        <w:rPr>
          <w:sz w:val="22"/>
          <w:szCs w:val="22"/>
        </w:rPr>
      </w:pPr>
      <w:r w:rsidRPr="00493D6C">
        <w:rPr>
          <w:sz w:val="22"/>
          <w:szCs w:val="22"/>
        </w:rPr>
        <w:t>Excellenc</w:t>
      </w:r>
      <w:r w:rsidRPr="00493D6C">
        <w:rPr>
          <w:sz w:val="22"/>
          <w:szCs w:val="22"/>
        </w:rPr>
        <w:t>y</w:t>
      </w:r>
      <w:bookmarkEnd w:id="1"/>
      <w:r w:rsidRPr="00493D6C">
        <w:rPr>
          <w:sz w:val="22"/>
          <w:szCs w:val="22"/>
        </w:rPr>
        <w:t>,</w:t>
      </w:r>
    </w:p>
    <w:p w14:paraId="3670CC11" w14:textId="77777777" w:rsidR="009D639C" w:rsidRPr="00493D6C" w:rsidRDefault="009D639C" w:rsidP="009D639C">
      <w:pPr>
        <w:suppressAutoHyphens/>
        <w:jc w:val="both"/>
        <w:rPr>
          <w:sz w:val="22"/>
          <w:szCs w:val="22"/>
        </w:rPr>
      </w:pPr>
      <w:bookmarkStart w:id="2" w:name="Final"/>
      <w:bookmarkEnd w:id="2"/>
    </w:p>
    <w:p w14:paraId="20516E9C" w14:textId="2B3BD7AA" w:rsidR="00093EC4" w:rsidRPr="00275E6B" w:rsidRDefault="00093EC4" w:rsidP="00A44231">
      <w:pPr>
        <w:pStyle w:val="BankNormal"/>
        <w:jc w:val="both"/>
        <w:rPr>
          <w:b/>
          <w:sz w:val="22"/>
          <w:szCs w:val="22"/>
        </w:rPr>
      </w:pPr>
      <w:r w:rsidRPr="00493D6C">
        <w:rPr>
          <w:sz w:val="22"/>
          <w:szCs w:val="22"/>
        </w:rPr>
        <w:t xml:space="preserve">We refer to </w:t>
      </w:r>
      <w:r w:rsidR="00556D1A" w:rsidRPr="00AE0E4A">
        <w:rPr>
          <w:sz w:val="22"/>
          <w:szCs w:val="22"/>
        </w:rPr>
        <w:t xml:space="preserve">the upcoming </w:t>
      </w:r>
      <w:r w:rsidR="000547A3" w:rsidRPr="00AE0E4A">
        <w:rPr>
          <w:sz w:val="22"/>
          <w:szCs w:val="22"/>
        </w:rPr>
        <w:t>negotiations</w:t>
      </w:r>
      <w:r w:rsidR="000547A3" w:rsidRPr="00812C18">
        <w:rPr>
          <w:sz w:val="22"/>
          <w:szCs w:val="22"/>
        </w:rPr>
        <w:t xml:space="preserve"> </w:t>
      </w:r>
      <w:r w:rsidR="00F20F34" w:rsidRPr="00812C18">
        <w:rPr>
          <w:sz w:val="22"/>
          <w:szCs w:val="22"/>
        </w:rPr>
        <w:t xml:space="preserve">related to the International Bank of Reconstruction and Development (“Bank”) </w:t>
      </w:r>
      <w:r w:rsidR="00F20F34" w:rsidRPr="00A527E4">
        <w:rPr>
          <w:sz w:val="22"/>
          <w:szCs w:val="22"/>
        </w:rPr>
        <w:t xml:space="preserve">additional financing (“Additional Financing”), and </w:t>
      </w:r>
      <w:r w:rsidR="00F20F34" w:rsidRPr="00AE0E4A">
        <w:rPr>
          <w:sz w:val="22"/>
          <w:szCs w:val="22"/>
        </w:rPr>
        <w:t>the</w:t>
      </w:r>
      <w:r w:rsidR="000547A3" w:rsidRPr="00812C18">
        <w:rPr>
          <w:sz w:val="22"/>
          <w:szCs w:val="22"/>
        </w:rPr>
        <w:t xml:space="preserve"> </w:t>
      </w:r>
      <w:r w:rsidR="00556D1A" w:rsidRPr="00812C18">
        <w:rPr>
          <w:iCs/>
          <w:sz w:val="22"/>
          <w:szCs w:val="22"/>
        </w:rPr>
        <w:t>Loan</w:t>
      </w:r>
      <w:r w:rsidR="00556D1A" w:rsidRPr="00812C18">
        <w:rPr>
          <w:i/>
          <w:sz w:val="22"/>
          <w:szCs w:val="22"/>
        </w:rPr>
        <w:t xml:space="preserve"> </w:t>
      </w:r>
      <w:r w:rsidRPr="00812C18">
        <w:rPr>
          <w:sz w:val="22"/>
          <w:szCs w:val="22"/>
        </w:rPr>
        <w:t xml:space="preserve">Agreement </w:t>
      </w:r>
      <w:r w:rsidR="001000CE" w:rsidRPr="00812C18">
        <w:rPr>
          <w:sz w:val="22"/>
          <w:szCs w:val="22"/>
        </w:rPr>
        <w:t xml:space="preserve">to be entered into </w:t>
      </w:r>
      <w:r w:rsidRPr="00812C18">
        <w:rPr>
          <w:sz w:val="22"/>
          <w:szCs w:val="22"/>
        </w:rPr>
        <w:t xml:space="preserve">between </w:t>
      </w:r>
      <w:r w:rsidR="00B929F3" w:rsidRPr="00812C18">
        <w:rPr>
          <w:sz w:val="22"/>
          <w:szCs w:val="22"/>
        </w:rPr>
        <w:t xml:space="preserve">Georgia </w:t>
      </w:r>
      <w:r w:rsidR="001000CE" w:rsidRPr="00812C18">
        <w:rPr>
          <w:sz w:val="22"/>
          <w:szCs w:val="22"/>
        </w:rPr>
        <w:t>and t</w:t>
      </w:r>
      <w:r w:rsidRPr="00812C18">
        <w:rPr>
          <w:sz w:val="22"/>
          <w:szCs w:val="22"/>
        </w:rPr>
        <w:t xml:space="preserve">he </w:t>
      </w:r>
      <w:r w:rsidR="001000CE" w:rsidRPr="00812C18">
        <w:rPr>
          <w:sz w:val="22"/>
          <w:szCs w:val="22"/>
        </w:rPr>
        <w:t>fo</w:t>
      </w:r>
      <w:r w:rsidRPr="00812C18">
        <w:rPr>
          <w:sz w:val="22"/>
          <w:szCs w:val="22"/>
        </w:rPr>
        <w:t xml:space="preserve">r the </w:t>
      </w:r>
      <w:r w:rsidR="0073083E" w:rsidRPr="00812C18">
        <w:rPr>
          <w:sz w:val="22"/>
          <w:szCs w:val="22"/>
        </w:rPr>
        <w:t xml:space="preserve">purposes of providing </w:t>
      </w:r>
      <w:r w:rsidR="00812C18" w:rsidRPr="00A527E4">
        <w:rPr>
          <w:sz w:val="22"/>
          <w:szCs w:val="22"/>
        </w:rPr>
        <w:t xml:space="preserve">this Additional Financing </w:t>
      </w:r>
      <w:r w:rsidR="0073083E" w:rsidRPr="00AE0E4A">
        <w:rPr>
          <w:sz w:val="22"/>
          <w:szCs w:val="22"/>
        </w:rPr>
        <w:t xml:space="preserve">to the </w:t>
      </w:r>
      <w:r w:rsidR="00FE4F4E" w:rsidRPr="00812C18">
        <w:rPr>
          <w:sz w:val="22"/>
          <w:szCs w:val="22"/>
        </w:rPr>
        <w:t>Georgia Emergency COVID-19 Response</w:t>
      </w:r>
      <w:r w:rsidR="007C78D1" w:rsidRPr="00812C18">
        <w:rPr>
          <w:sz w:val="22"/>
          <w:szCs w:val="22"/>
        </w:rPr>
        <w:t xml:space="preserve"> </w:t>
      </w:r>
      <w:r w:rsidR="00A83222" w:rsidRPr="00812C18">
        <w:rPr>
          <w:sz w:val="22"/>
          <w:szCs w:val="22"/>
        </w:rPr>
        <w:t>Project</w:t>
      </w:r>
      <w:r w:rsidR="00EE1D3C" w:rsidRPr="00812C18">
        <w:rPr>
          <w:sz w:val="22"/>
          <w:szCs w:val="22"/>
        </w:rPr>
        <w:t xml:space="preserve"> (“Project”)</w:t>
      </w:r>
      <w:r w:rsidR="0004303F" w:rsidRPr="00812C18">
        <w:rPr>
          <w:sz w:val="22"/>
          <w:szCs w:val="22"/>
        </w:rPr>
        <w:t>.</w:t>
      </w:r>
      <w:r w:rsidRPr="00275E6B">
        <w:rPr>
          <w:b/>
          <w:sz w:val="22"/>
          <w:szCs w:val="22"/>
        </w:rPr>
        <w:t xml:space="preserve">  </w:t>
      </w:r>
    </w:p>
    <w:p w14:paraId="7EEE2676" w14:textId="5DCBBBDD" w:rsidR="00C27E87" w:rsidRPr="00275E6B" w:rsidRDefault="00093EC4" w:rsidP="006A7469">
      <w:pPr>
        <w:pStyle w:val="BankNormal"/>
        <w:jc w:val="both"/>
        <w:rPr>
          <w:sz w:val="22"/>
          <w:szCs w:val="22"/>
        </w:rPr>
      </w:pPr>
      <w:r w:rsidRPr="00275E6B">
        <w:rPr>
          <w:sz w:val="22"/>
          <w:szCs w:val="22"/>
        </w:rPr>
        <w:t xml:space="preserve">We are pleased to notify you that the </w:t>
      </w:r>
      <w:r w:rsidR="007C78D1" w:rsidRPr="00275E6B">
        <w:rPr>
          <w:sz w:val="22"/>
          <w:szCs w:val="22"/>
        </w:rPr>
        <w:t>Bank</w:t>
      </w:r>
      <w:r w:rsidRPr="00275E6B">
        <w:rPr>
          <w:sz w:val="22"/>
          <w:szCs w:val="22"/>
        </w:rPr>
        <w:t xml:space="preserve"> </w:t>
      </w:r>
      <w:r w:rsidR="0053708B" w:rsidRPr="00275E6B">
        <w:rPr>
          <w:sz w:val="22"/>
          <w:szCs w:val="22"/>
        </w:rPr>
        <w:t xml:space="preserve">approves </w:t>
      </w:r>
      <w:r w:rsidR="00787158" w:rsidRPr="00275E6B">
        <w:rPr>
          <w:iCs/>
          <w:sz w:val="22"/>
          <w:szCs w:val="22"/>
        </w:rPr>
        <w:t>your</w:t>
      </w:r>
      <w:r w:rsidR="0053708B" w:rsidRPr="00275E6B">
        <w:rPr>
          <w:iCs/>
          <w:sz w:val="22"/>
          <w:szCs w:val="22"/>
        </w:rPr>
        <w:t xml:space="preserve"> request </w:t>
      </w:r>
      <w:r w:rsidR="009E0F19" w:rsidRPr="00275E6B">
        <w:rPr>
          <w:iCs/>
          <w:sz w:val="22"/>
          <w:szCs w:val="22"/>
        </w:rPr>
        <w:t>for</w:t>
      </w:r>
      <w:r w:rsidR="0053708B" w:rsidRPr="00275E6B">
        <w:rPr>
          <w:iCs/>
          <w:sz w:val="22"/>
          <w:szCs w:val="22"/>
        </w:rPr>
        <w:t xml:space="preserve"> </w:t>
      </w:r>
      <w:r w:rsidR="006C62F7" w:rsidRPr="00275E6B">
        <w:rPr>
          <w:iCs/>
          <w:sz w:val="22"/>
          <w:szCs w:val="22"/>
        </w:rPr>
        <w:t>Bank Facilitated Procurement</w:t>
      </w:r>
      <w:r w:rsidR="007D1897">
        <w:rPr>
          <w:iCs/>
          <w:sz w:val="22"/>
          <w:szCs w:val="22"/>
        </w:rPr>
        <w:t xml:space="preserve"> (“BFP”)</w:t>
      </w:r>
      <w:r w:rsidR="006C62F7" w:rsidRPr="00275E6B">
        <w:rPr>
          <w:iCs/>
          <w:sz w:val="22"/>
          <w:szCs w:val="22"/>
        </w:rPr>
        <w:t xml:space="preserve"> as part of it</w:t>
      </w:r>
      <w:r w:rsidR="00712236" w:rsidRPr="00275E6B">
        <w:rPr>
          <w:iCs/>
          <w:sz w:val="22"/>
          <w:szCs w:val="22"/>
        </w:rPr>
        <w:t>s</w:t>
      </w:r>
      <w:r w:rsidR="006C62F7" w:rsidRPr="00275E6B">
        <w:rPr>
          <w:iCs/>
          <w:sz w:val="22"/>
          <w:szCs w:val="22"/>
        </w:rPr>
        <w:t xml:space="preserve"> implementation support to </w:t>
      </w:r>
      <w:r w:rsidR="0001084F" w:rsidRPr="00275E6B">
        <w:rPr>
          <w:iCs/>
          <w:sz w:val="22"/>
          <w:szCs w:val="22"/>
        </w:rPr>
        <w:t xml:space="preserve">Georgia </w:t>
      </w:r>
      <w:r w:rsidR="006C62F7" w:rsidRPr="00275E6B">
        <w:rPr>
          <w:iCs/>
          <w:sz w:val="22"/>
          <w:szCs w:val="22"/>
        </w:rPr>
        <w:t xml:space="preserve">under </w:t>
      </w:r>
      <w:r w:rsidR="0053708B" w:rsidRPr="00FF6D55">
        <w:rPr>
          <w:sz w:val="22"/>
          <w:szCs w:val="22"/>
        </w:rPr>
        <w:t>Hands-on Expanded Implementation Support (</w:t>
      </w:r>
      <w:r w:rsidR="00FD7684">
        <w:rPr>
          <w:sz w:val="22"/>
          <w:szCs w:val="22"/>
        </w:rPr>
        <w:t>“</w:t>
      </w:r>
      <w:r w:rsidR="0053708B" w:rsidRPr="00FF6D55">
        <w:rPr>
          <w:sz w:val="22"/>
          <w:szCs w:val="22"/>
        </w:rPr>
        <w:t>HEIS</w:t>
      </w:r>
      <w:r w:rsidR="00FD7684">
        <w:rPr>
          <w:sz w:val="22"/>
          <w:szCs w:val="22"/>
        </w:rPr>
        <w:t>”</w:t>
      </w:r>
      <w:r w:rsidR="0053708B" w:rsidRPr="00FF6D55">
        <w:rPr>
          <w:sz w:val="22"/>
          <w:szCs w:val="22"/>
        </w:rPr>
        <w:t>) to</w:t>
      </w:r>
      <w:r w:rsidR="002F7DA5" w:rsidRPr="00275E6B">
        <w:rPr>
          <w:sz w:val="22"/>
          <w:szCs w:val="22"/>
        </w:rPr>
        <w:t xml:space="preserve"> </w:t>
      </w:r>
      <w:r w:rsidR="0022329A" w:rsidRPr="00275E6B">
        <w:rPr>
          <w:sz w:val="22"/>
          <w:szCs w:val="22"/>
        </w:rPr>
        <w:t>support</w:t>
      </w:r>
      <w:r w:rsidR="002F7DA5" w:rsidRPr="00275E6B">
        <w:rPr>
          <w:sz w:val="22"/>
          <w:szCs w:val="22"/>
        </w:rPr>
        <w:t xml:space="preserve"> </w:t>
      </w:r>
      <w:r w:rsidR="00EF6768" w:rsidRPr="00275E6B">
        <w:rPr>
          <w:sz w:val="22"/>
          <w:szCs w:val="22"/>
        </w:rPr>
        <w:t>the Ministry of Internally Displaced Persons from the Occupied Territories, Labor, Health, and Social Affairs (</w:t>
      </w:r>
      <w:r w:rsidR="00FD7684">
        <w:rPr>
          <w:sz w:val="22"/>
          <w:szCs w:val="22"/>
        </w:rPr>
        <w:t>“</w:t>
      </w:r>
      <w:r w:rsidR="00EF6768" w:rsidRPr="00275E6B">
        <w:rPr>
          <w:sz w:val="22"/>
          <w:szCs w:val="22"/>
        </w:rPr>
        <w:t>MoILHSA</w:t>
      </w:r>
      <w:r w:rsidR="00FD7684">
        <w:rPr>
          <w:sz w:val="22"/>
          <w:szCs w:val="22"/>
        </w:rPr>
        <w:t>”</w:t>
      </w:r>
      <w:r w:rsidR="00EF6768" w:rsidRPr="00275E6B">
        <w:rPr>
          <w:sz w:val="22"/>
          <w:szCs w:val="22"/>
        </w:rPr>
        <w:t>)</w:t>
      </w:r>
      <w:r w:rsidR="00975E5B" w:rsidRPr="00275E6B">
        <w:rPr>
          <w:sz w:val="22"/>
          <w:szCs w:val="22"/>
        </w:rPr>
        <w:t>, acting on behalf of Georgia</w:t>
      </w:r>
      <w:r w:rsidR="00FD7684">
        <w:rPr>
          <w:sz w:val="22"/>
          <w:szCs w:val="22"/>
        </w:rPr>
        <w:t xml:space="preserve"> </w:t>
      </w:r>
      <w:r w:rsidR="00A60F70" w:rsidRPr="00275E6B">
        <w:rPr>
          <w:sz w:val="22"/>
          <w:szCs w:val="22"/>
        </w:rPr>
        <w:t xml:space="preserve">in the context of the procurement </w:t>
      </w:r>
      <w:r w:rsidR="004712BA" w:rsidRPr="00275E6B">
        <w:rPr>
          <w:sz w:val="22"/>
          <w:szCs w:val="22"/>
        </w:rPr>
        <w:t xml:space="preserve">of </w:t>
      </w:r>
      <w:r w:rsidR="00FC6417" w:rsidRPr="00275E6B">
        <w:rPr>
          <w:sz w:val="22"/>
          <w:szCs w:val="22"/>
        </w:rPr>
        <w:t>COVID-19 vaccines</w:t>
      </w:r>
      <w:r w:rsidR="00581102" w:rsidRPr="00FF6D55">
        <w:rPr>
          <w:sz w:val="22"/>
          <w:szCs w:val="22"/>
        </w:rPr>
        <w:t xml:space="preserve"> under the terms of this letter (</w:t>
      </w:r>
      <w:r w:rsidR="00FD7684">
        <w:rPr>
          <w:sz w:val="22"/>
          <w:szCs w:val="22"/>
        </w:rPr>
        <w:t>“</w:t>
      </w:r>
      <w:r w:rsidR="00581102" w:rsidRPr="00FF6D55">
        <w:rPr>
          <w:sz w:val="22"/>
          <w:szCs w:val="22"/>
        </w:rPr>
        <w:t>Letter Agreement</w:t>
      </w:r>
      <w:r w:rsidR="00FD7684">
        <w:rPr>
          <w:sz w:val="22"/>
          <w:szCs w:val="22"/>
        </w:rPr>
        <w:t>”</w:t>
      </w:r>
      <w:r w:rsidR="00581102" w:rsidRPr="00FF6D55">
        <w:rPr>
          <w:sz w:val="22"/>
          <w:szCs w:val="22"/>
        </w:rPr>
        <w:t>)</w:t>
      </w:r>
      <w:r w:rsidR="00BF5575" w:rsidRPr="00275E6B">
        <w:rPr>
          <w:sz w:val="22"/>
          <w:szCs w:val="22"/>
        </w:rPr>
        <w:t>.</w:t>
      </w:r>
      <w:r w:rsidR="003F5B23" w:rsidRPr="00275E6B">
        <w:rPr>
          <w:sz w:val="22"/>
          <w:szCs w:val="22"/>
        </w:rPr>
        <w:t xml:space="preserve"> </w:t>
      </w:r>
      <w:r w:rsidR="007258EF" w:rsidRPr="00275E6B">
        <w:rPr>
          <w:sz w:val="22"/>
          <w:szCs w:val="22"/>
        </w:rPr>
        <w:t xml:space="preserve">The Bank </w:t>
      </w:r>
      <w:r w:rsidR="003F5B23" w:rsidRPr="00275E6B">
        <w:rPr>
          <w:sz w:val="22"/>
          <w:szCs w:val="22"/>
        </w:rPr>
        <w:t>will</w:t>
      </w:r>
      <w:r w:rsidR="004712BA" w:rsidRPr="00275E6B">
        <w:rPr>
          <w:sz w:val="22"/>
          <w:szCs w:val="22"/>
        </w:rPr>
        <w:t xml:space="preserve"> p</w:t>
      </w:r>
      <w:r w:rsidR="007258EF" w:rsidRPr="00275E6B">
        <w:rPr>
          <w:sz w:val="22"/>
          <w:szCs w:val="22"/>
        </w:rPr>
        <w:t xml:space="preserve">rovide HEIS </w:t>
      </w:r>
      <w:r w:rsidR="00DE79EC" w:rsidRPr="00275E6B">
        <w:rPr>
          <w:sz w:val="22"/>
          <w:szCs w:val="22"/>
        </w:rPr>
        <w:t xml:space="preserve">under the Bank’s procurement framework </w:t>
      </w:r>
      <w:r w:rsidR="00266223" w:rsidRPr="00275E6B">
        <w:rPr>
          <w:sz w:val="22"/>
          <w:szCs w:val="22"/>
        </w:rPr>
        <w:t xml:space="preserve">as part of its implementation support </w:t>
      </w:r>
      <w:r w:rsidR="00034B4B" w:rsidRPr="00275E6B">
        <w:rPr>
          <w:sz w:val="22"/>
          <w:szCs w:val="22"/>
        </w:rPr>
        <w:t>to</w:t>
      </w:r>
      <w:r w:rsidR="004B4AAA" w:rsidRPr="00275E6B">
        <w:rPr>
          <w:sz w:val="22"/>
          <w:szCs w:val="22"/>
        </w:rPr>
        <w:t xml:space="preserve"> MoILHSA</w:t>
      </w:r>
      <w:r w:rsidR="00034B4B" w:rsidRPr="00275E6B">
        <w:rPr>
          <w:sz w:val="22"/>
          <w:szCs w:val="22"/>
        </w:rPr>
        <w:t xml:space="preserve"> </w:t>
      </w:r>
      <w:r w:rsidR="00034B4B" w:rsidRPr="00FF6D55">
        <w:rPr>
          <w:sz w:val="22"/>
          <w:szCs w:val="22"/>
        </w:rPr>
        <w:t xml:space="preserve">in a manner consistent with </w:t>
      </w:r>
      <w:r w:rsidR="00D711A9" w:rsidRPr="00275E6B">
        <w:rPr>
          <w:sz w:val="22"/>
          <w:szCs w:val="22"/>
        </w:rPr>
        <w:t xml:space="preserve">the Bank’s applicable </w:t>
      </w:r>
      <w:r w:rsidR="00034B4B" w:rsidRPr="00275E6B">
        <w:rPr>
          <w:sz w:val="22"/>
          <w:szCs w:val="22"/>
        </w:rPr>
        <w:t xml:space="preserve">operational policies and procedures. </w:t>
      </w:r>
      <w:r w:rsidR="00514DAC" w:rsidRPr="00275E6B">
        <w:rPr>
          <w:sz w:val="22"/>
          <w:szCs w:val="22"/>
        </w:rPr>
        <w:t xml:space="preserve"> </w:t>
      </w:r>
    </w:p>
    <w:p w14:paraId="2BF03EBD" w14:textId="7BF1E2A9" w:rsidR="00193632" w:rsidRPr="00493D6C" w:rsidRDefault="008C609A" w:rsidP="007258EF">
      <w:pPr>
        <w:jc w:val="both"/>
        <w:rPr>
          <w:sz w:val="22"/>
          <w:szCs w:val="22"/>
        </w:rPr>
      </w:pPr>
      <w:r w:rsidRPr="00493D6C">
        <w:rPr>
          <w:sz w:val="22"/>
          <w:szCs w:val="22"/>
          <w:u w:val="single"/>
        </w:rPr>
        <w:t>B</w:t>
      </w:r>
      <w:r w:rsidR="00DE79EC">
        <w:rPr>
          <w:sz w:val="22"/>
          <w:szCs w:val="22"/>
          <w:u w:val="single"/>
        </w:rPr>
        <w:t xml:space="preserve">ank </w:t>
      </w:r>
      <w:r w:rsidRPr="00493D6C">
        <w:rPr>
          <w:sz w:val="22"/>
          <w:szCs w:val="22"/>
          <w:u w:val="single"/>
        </w:rPr>
        <w:t>F</w:t>
      </w:r>
      <w:r w:rsidR="00DE79EC">
        <w:rPr>
          <w:sz w:val="22"/>
          <w:szCs w:val="22"/>
          <w:u w:val="single"/>
        </w:rPr>
        <w:t xml:space="preserve">acilitated </w:t>
      </w:r>
      <w:r w:rsidRPr="00493D6C">
        <w:rPr>
          <w:sz w:val="22"/>
          <w:szCs w:val="22"/>
          <w:u w:val="single"/>
        </w:rPr>
        <w:t>P</w:t>
      </w:r>
      <w:r w:rsidR="00DE79EC">
        <w:rPr>
          <w:sz w:val="22"/>
          <w:szCs w:val="22"/>
          <w:u w:val="single"/>
        </w:rPr>
        <w:t>rocurement (BFP)</w:t>
      </w:r>
      <w:r w:rsidRPr="00493D6C">
        <w:rPr>
          <w:sz w:val="22"/>
          <w:szCs w:val="22"/>
          <w:u w:val="single"/>
        </w:rPr>
        <w:t xml:space="preserve"> Support</w:t>
      </w:r>
      <w:r w:rsidR="002E0CCB" w:rsidRPr="00493D6C">
        <w:rPr>
          <w:sz w:val="22"/>
          <w:szCs w:val="22"/>
        </w:rPr>
        <w:tab/>
      </w:r>
    </w:p>
    <w:p w14:paraId="344BB273" w14:textId="77777777" w:rsidR="00193632" w:rsidRPr="00493D6C" w:rsidRDefault="00193632" w:rsidP="007258EF">
      <w:pPr>
        <w:jc w:val="both"/>
        <w:rPr>
          <w:sz w:val="22"/>
          <w:szCs w:val="22"/>
        </w:rPr>
      </w:pPr>
    </w:p>
    <w:p w14:paraId="208E9233" w14:textId="316778BF" w:rsidR="00B21832" w:rsidRPr="00493D6C" w:rsidRDefault="00DE79EC" w:rsidP="00A44231">
      <w:pPr>
        <w:jc w:val="both"/>
        <w:rPr>
          <w:sz w:val="22"/>
          <w:szCs w:val="22"/>
        </w:rPr>
      </w:pPr>
      <w:r>
        <w:rPr>
          <w:sz w:val="22"/>
          <w:szCs w:val="22"/>
        </w:rPr>
        <w:t>T</w:t>
      </w:r>
      <w:r w:rsidR="007258EF" w:rsidRPr="00493D6C">
        <w:rPr>
          <w:sz w:val="22"/>
          <w:szCs w:val="22"/>
        </w:rPr>
        <w:t xml:space="preserve">he </w:t>
      </w:r>
      <w:r w:rsidR="007C78D1" w:rsidRPr="00493D6C">
        <w:rPr>
          <w:sz w:val="22"/>
          <w:szCs w:val="22"/>
        </w:rPr>
        <w:t>Bank</w:t>
      </w:r>
      <w:r w:rsidR="007258EF" w:rsidRPr="00493D6C">
        <w:rPr>
          <w:sz w:val="22"/>
          <w:szCs w:val="22"/>
        </w:rPr>
        <w:t xml:space="preserve"> </w:t>
      </w:r>
      <w:r w:rsidR="000B33EE" w:rsidRPr="00493D6C">
        <w:rPr>
          <w:sz w:val="22"/>
          <w:szCs w:val="22"/>
        </w:rPr>
        <w:t xml:space="preserve">may </w:t>
      </w:r>
      <w:r w:rsidR="007258EF" w:rsidRPr="00493D6C">
        <w:rPr>
          <w:sz w:val="22"/>
          <w:szCs w:val="22"/>
        </w:rPr>
        <w:t xml:space="preserve">provide </w:t>
      </w:r>
      <w:r w:rsidR="00B21832" w:rsidRPr="00493D6C">
        <w:rPr>
          <w:sz w:val="22"/>
          <w:szCs w:val="22"/>
        </w:rPr>
        <w:t xml:space="preserve">BFP </w:t>
      </w:r>
      <w:r w:rsidR="007258EF" w:rsidRPr="00493D6C">
        <w:rPr>
          <w:sz w:val="22"/>
          <w:szCs w:val="22"/>
        </w:rPr>
        <w:t>support</w:t>
      </w:r>
      <w:r w:rsidR="002E0CCB" w:rsidRPr="00493D6C">
        <w:rPr>
          <w:sz w:val="22"/>
          <w:szCs w:val="22"/>
        </w:rPr>
        <w:t xml:space="preserve"> for the </w:t>
      </w:r>
      <w:r w:rsidR="002E0CCB" w:rsidRPr="00A1173C">
        <w:rPr>
          <w:sz w:val="22"/>
          <w:szCs w:val="22"/>
          <w:highlight w:val="yellow"/>
        </w:rPr>
        <w:t xml:space="preserve">procurement of medical </w:t>
      </w:r>
      <w:r w:rsidR="00160BEB" w:rsidRPr="00A1173C">
        <w:rPr>
          <w:sz w:val="22"/>
          <w:szCs w:val="22"/>
          <w:highlight w:val="yellow"/>
        </w:rPr>
        <w:t xml:space="preserve">equipment and </w:t>
      </w:r>
      <w:r w:rsidR="002E0CCB" w:rsidRPr="00A1173C">
        <w:rPr>
          <w:sz w:val="22"/>
          <w:szCs w:val="22"/>
          <w:highlight w:val="yellow"/>
        </w:rPr>
        <w:t>consumables</w:t>
      </w:r>
      <w:r w:rsidR="00160BEB" w:rsidRPr="00A1173C">
        <w:rPr>
          <w:sz w:val="22"/>
          <w:szCs w:val="22"/>
          <w:highlight w:val="yellow"/>
        </w:rPr>
        <w:t>, personal protective equipment (</w:t>
      </w:r>
      <w:r w:rsidR="00FD7684" w:rsidRPr="00A1173C">
        <w:rPr>
          <w:sz w:val="22"/>
          <w:szCs w:val="22"/>
          <w:highlight w:val="yellow"/>
        </w:rPr>
        <w:t>“</w:t>
      </w:r>
      <w:r w:rsidR="00160BEB" w:rsidRPr="00A1173C">
        <w:rPr>
          <w:sz w:val="22"/>
          <w:szCs w:val="22"/>
          <w:highlight w:val="yellow"/>
        </w:rPr>
        <w:t>PPE</w:t>
      </w:r>
      <w:r w:rsidR="00E9734B" w:rsidRPr="00A1173C">
        <w:rPr>
          <w:sz w:val="22"/>
          <w:szCs w:val="22"/>
          <w:highlight w:val="yellow"/>
        </w:rPr>
        <w:t>”</w:t>
      </w:r>
      <w:r w:rsidR="00160BEB" w:rsidRPr="00A1173C">
        <w:rPr>
          <w:sz w:val="22"/>
          <w:szCs w:val="22"/>
          <w:highlight w:val="yellow"/>
        </w:rPr>
        <w:t>) and COVID-19 vaccines</w:t>
      </w:r>
      <w:r w:rsidR="00321F36" w:rsidRPr="00493D6C">
        <w:rPr>
          <w:sz w:val="22"/>
          <w:szCs w:val="22"/>
        </w:rPr>
        <w:t xml:space="preserve"> that meet the Bank’s eligibility criteria</w:t>
      </w:r>
      <w:r w:rsidR="00160BEB" w:rsidRPr="00493D6C">
        <w:rPr>
          <w:sz w:val="22"/>
          <w:szCs w:val="22"/>
        </w:rPr>
        <w:t xml:space="preserve"> (together referred to as the </w:t>
      </w:r>
      <w:r w:rsidR="00E9734B">
        <w:rPr>
          <w:sz w:val="22"/>
          <w:szCs w:val="22"/>
        </w:rPr>
        <w:t>“</w:t>
      </w:r>
      <w:r w:rsidR="00160BEB" w:rsidRPr="00493D6C">
        <w:rPr>
          <w:sz w:val="22"/>
          <w:szCs w:val="22"/>
        </w:rPr>
        <w:t>Products</w:t>
      </w:r>
      <w:r w:rsidR="00E9734B">
        <w:rPr>
          <w:sz w:val="22"/>
          <w:szCs w:val="22"/>
        </w:rPr>
        <w:t>”</w:t>
      </w:r>
      <w:r w:rsidR="00160BEB" w:rsidRPr="00493D6C">
        <w:rPr>
          <w:sz w:val="22"/>
          <w:szCs w:val="22"/>
        </w:rPr>
        <w:t xml:space="preserve">) </w:t>
      </w:r>
      <w:r w:rsidR="002E0CCB" w:rsidRPr="00493D6C">
        <w:rPr>
          <w:sz w:val="22"/>
          <w:szCs w:val="22"/>
        </w:rPr>
        <w:t>by engaging in the following</w:t>
      </w:r>
      <w:r w:rsidR="00193632" w:rsidRPr="00493D6C">
        <w:rPr>
          <w:sz w:val="22"/>
          <w:szCs w:val="22"/>
        </w:rPr>
        <w:t xml:space="preserve"> activities</w:t>
      </w:r>
      <w:r w:rsidR="006A7469" w:rsidRPr="00493D6C">
        <w:rPr>
          <w:sz w:val="22"/>
          <w:szCs w:val="22"/>
        </w:rPr>
        <w:t>:</w:t>
      </w:r>
    </w:p>
    <w:p w14:paraId="188B7171" w14:textId="77777777" w:rsidR="00B21832" w:rsidRPr="00493D6C" w:rsidRDefault="00B21832" w:rsidP="00B21832">
      <w:pPr>
        <w:tabs>
          <w:tab w:val="left" w:pos="0"/>
        </w:tabs>
        <w:jc w:val="both"/>
        <w:rPr>
          <w:sz w:val="22"/>
          <w:szCs w:val="22"/>
        </w:rPr>
      </w:pPr>
      <w:r w:rsidRPr="00493D6C">
        <w:rPr>
          <w:sz w:val="22"/>
          <w:szCs w:val="22"/>
        </w:rPr>
        <w:t xml:space="preserve"> </w:t>
      </w:r>
    </w:p>
    <w:p w14:paraId="64744791" w14:textId="4D436BE9" w:rsidR="001A47BE" w:rsidRPr="00493D6C" w:rsidRDefault="001A47BE" w:rsidP="006A7469">
      <w:pPr>
        <w:pStyle w:val="BankNormal"/>
        <w:numPr>
          <w:ilvl w:val="0"/>
          <w:numId w:val="7"/>
        </w:numPr>
        <w:ind w:left="360"/>
        <w:jc w:val="both"/>
        <w:rPr>
          <w:sz w:val="22"/>
          <w:szCs w:val="22"/>
        </w:rPr>
      </w:pPr>
      <w:r w:rsidRPr="00493D6C">
        <w:rPr>
          <w:sz w:val="22"/>
          <w:szCs w:val="22"/>
        </w:rPr>
        <w:t>Draft technical requirements and specifications</w:t>
      </w:r>
      <w:r w:rsidR="006C62F7" w:rsidRPr="00493D6C">
        <w:rPr>
          <w:sz w:val="22"/>
          <w:szCs w:val="22"/>
        </w:rPr>
        <w:t>, as requ</w:t>
      </w:r>
      <w:r w:rsidR="00160BEB" w:rsidRPr="00493D6C">
        <w:rPr>
          <w:sz w:val="22"/>
          <w:szCs w:val="22"/>
        </w:rPr>
        <w:t>ested,</w:t>
      </w:r>
      <w:r w:rsidR="006C62F7" w:rsidRPr="00493D6C">
        <w:rPr>
          <w:sz w:val="22"/>
          <w:szCs w:val="22"/>
        </w:rPr>
        <w:t xml:space="preserve"> </w:t>
      </w:r>
      <w:r w:rsidR="006C62F7" w:rsidRPr="00A1173C">
        <w:rPr>
          <w:sz w:val="22"/>
          <w:szCs w:val="22"/>
          <w:highlight w:val="yellow"/>
        </w:rPr>
        <w:t>for medical equipment and consumables</w:t>
      </w:r>
      <w:commentRangeStart w:id="3"/>
      <w:r w:rsidR="00DE79EC">
        <w:rPr>
          <w:rStyle w:val="FootnoteReference"/>
          <w:sz w:val="22"/>
          <w:szCs w:val="22"/>
        </w:rPr>
        <w:footnoteReference w:id="1"/>
      </w:r>
      <w:r w:rsidR="006C62F7" w:rsidRPr="00493D6C">
        <w:rPr>
          <w:sz w:val="22"/>
          <w:szCs w:val="22"/>
        </w:rPr>
        <w:t xml:space="preserve"> </w:t>
      </w:r>
      <w:commentRangeEnd w:id="3"/>
      <w:r w:rsidR="004D7093">
        <w:rPr>
          <w:rStyle w:val="CommentReference"/>
        </w:rPr>
        <w:commentReference w:id="3"/>
      </w:r>
      <w:r w:rsidR="006C62F7" w:rsidRPr="00493D6C">
        <w:rPr>
          <w:sz w:val="22"/>
          <w:szCs w:val="22"/>
        </w:rPr>
        <w:t xml:space="preserve">and </w:t>
      </w:r>
      <w:r w:rsidR="00160BEB" w:rsidRPr="00493D6C">
        <w:rPr>
          <w:sz w:val="22"/>
          <w:szCs w:val="22"/>
        </w:rPr>
        <w:t>PPE</w:t>
      </w:r>
      <w:r w:rsidR="001F3E13">
        <w:rPr>
          <w:sz w:val="22"/>
          <w:szCs w:val="22"/>
        </w:rPr>
        <w:t>.</w:t>
      </w:r>
      <w:r w:rsidRPr="00493D6C">
        <w:rPr>
          <w:sz w:val="22"/>
          <w:szCs w:val="22"/>
        </w:rPr>
        <w:t xml:space="preserve"> </w:t>
      </w:r>
    </w:p>
    <w:p w14:paraId="29881EE9" w14:textId="5A179FD8" w:rsidR="001A47BE" w:rsidRPr="00633F72" w:rsidRDefault="001A47BE" w:rsidP="006A7469">
      <w:pPr>
        <w:pStyle w:val="BankNormal"/>
        <w:numPr>
          <w:ilvl w:val="0"/>
          <w:numId w:val="7"/>
        </w:numPr>
        <w:ind w:left="360"/>
        <w:jc w:val="both"/>
        <w:rPr>
          <w:sz w:val="22"/>
          <w:szCs w:val="22"/>
        </w:rPr>
      </w:pPr>
      <w:r w:rsidRPr="00633F72">
        <w:rPr>
          <w:sz w:val="22"/>
          <w:szCs w:val="22"/>
        </w:rPr>
        <w:t xml:space="preserve">Assist </w:t>
      </w:r>
      <w:r w:rsidR="004B4AAA" w:rsidRPr="00633F72">
        <w:rPr>
          <w:sz w:val="22"/>
          <w:szCs w:val="22"/>
        </w:rPr>
        <w:t>MoILHSA</w:t>
      </w:r>
      <w:r w:rsidR="004B4AAA" w:rsidRPr="00633F72" w:rsidDel="004B4AAA">
        <w:rPr>
          <w:sz w:val="22"/>
          <w:szCs w:val="22"/>
        </w:rPr>
        <w:t xml:space="preserve"> </w:t>
      </w:r>
      <w:r w:rsidRPr="00633F72">
        <w:rPr>
          <w:sz w:val="22"/>
          <w:szCs w:val="22"/>
        </w:rPr>
        <w:t>in drafting procurement documents</w:t>
      </w:r>
      <w:r w:rsidR="001F3E13" w:rsidRPr="00633F72">
        <w:rPr>
          <w:sz w:val="22"/>
          <w:szCs w:val="22"/>
        </w:rPr>
        <w:t>.</w:t>
      </w:r>
      <w:r w:rsidRPr="00633F72">
        <w:rPr>
          <w:sz w:val="22"/>
          <w:szCs w:val="22"/>
        </w:rPr>
        <w:t xml:space="preserve"> </w:t>
      </w:r>
    </w:p>
    <w:p w14:paraId="60635C4B" w14:textId="3702012C" w:rsidR="00A3349A" w:rsidRPr="00633F72" w:rsidRDefault="00A3349A" w:rsidP="006A7469">
      <w:pPr>
        <w:pStyle w:val="BankNormal"/>
        <w:numPr>
          <w:ilvl w:val="0"/>
          <w:numId w:val="7"/>
        </w:numPr>
        <w:ind w:left="360"/>
        <w:jc w:val="both"/>
        <w:rPr>
          <w:sz w:val="22"/>
          <w:szCs w:val="22"/>
        </w:rPr>
      </w:pPr>
      <w:r w:rsidRPr="00633F72">
        <w:rPr>
          <w:sz w:val="22"/>
          <w:szCs w:val="22"/>
        </w:rPr>
        <w:t xml:space="preserve">Contact suppliers </w:t>
      </w:r>
      <w:r w:rsidR="00C862BF" w:rsidRPr="00633F72">
        <w:rPr>
          <w:sz w:val="22"/>
          <w:szCs w:val="22"/>
        </w:rPr>
        <w:t xml:space="preserve">to solicit </w:t>
      </w:r>
      <w:r w:rsidRPr="00633F72">
        <w:rPr>
          <w:sz w:val="22"/>
          <w:szCs w:val="22"/>
        </w:rPr>
        <w:t xml:space="preserve">their interest in supplying </w:t>
      </w:r>
      <w:r w:rsidR="00DE79EC" w:rsidRPr="00633F72">
        <w:rPr>
          <w:sz w:val="22"/>
          <w:szCs w:val="22"/>
        </w:rPr>
        <w:t>the Products to</w:t>
      </w:r>
      <w:r w:rsidR="004B4AAA" w:rsidRPr="00633F72">
        <w:rPr>
          <w:sz w:val="22"/>
          <w:szCs w:val="22"/>
        </w:rPr>
        <w:t xml:space="preserve"> Georgia</w:t>
      </w:r>
      <w:r w:rsidR="001F3E13" w:rsidRPr="00633F72">
        <w:rPr>
          <w:sz w:val="22"/>
          <w:szCs w:val="22"/>
        </w:rPr>
        <w:t>.</w:t>
      </w:r>
    </w:p>
    <w:p w14:paraId="6A24CF63" w14:textId="18B6FADF" w:rsidR="00AD2ED4" w:rsidRPr="006C1401" w:rsidRDefault="002E0CCB" w:rsidP="006A7469">
      <w:pPr>
        <w:pStyle w:val="BankNormal"/>
        <w:numPr>
          <w:ilvl w:val="0"/>
          <w:numId w:val="7"/>
        </w:numPr>
        <w:ind w:left="360"/>
        <w:jc w:val="both"/>
        <w:rPr>
          <w:sz w:val="22"/>
          <w:szCs w:val="22"/>
        </w:rPr>
      </w:pPr>
      <w:r w:rsidRPr="00493D6C">
        <w:rPr>
          <w:sz w:val="22"/>
          <w:szCs w:val="22"/>
        </w:rPr>
        <w:t>C</w:t>
      </w:r>
      <w:r w:rsidR="006B3B65" w:rsidRPr="00493D6C">
        <w:rPr>
          <w:sz w:val="22"/>
          <w:szCs w:val="22"/>
        </w:rPr>
        <w:t xml:space="preserve">onduct market </w:t>
      </w:r>
      <w:r w:rsidR="00160BEB" w:rsidRPr="00493D6C">
        <w:rPr>
          <w:sz w:val="22"/>
          <w:szCs w:val="22"/>
        </w:rPr>
        <w:t>research</w:t>
      </w:r>
      <w:r w:rsidR="006B3B65" w:rsidRPr="00493D6C">
        <w:rPr>
          <w:sz w:val="22"/>
          <w:szCs w:val="22"/>
        </w:rPr>
        <w:t xml:space="preserve"> to identify available stock of the agreed list of </w:t>
      </w:r>
      <w:r w:rsidR="00160BEB" w:rsidRPr="006C1401">
        <w:rPr>
          <w:sz w:val="22"/>
          <w:szCs w:val="22"/>
          <w:highlight w:val="yellow"/>
        </w:rPr>
        <w:t>[Products][</w:t>
      </w:r>
      <w:r w:rsidR="006B3B65" w:rsidRPr="006C1401">
        <w:rPr>
          <w:sz w:val="22"/>
          <w:szCs w:val="22"/>
          <w:highlight w:val="yellow"/>
        </w:rPr>
        <w:t>medical equipment</w:t>
      </w:r>
      <w:r w:rsidR="00160BEB" w:rsidRPr="006C1401">
        <w:rPr>
          <w:sz w:val="22"/>
          <w:szCs w:val="22"/>
          <w:highlight w:val="yellow"/>
        </w:rPr>
        <w:t xml:space="preserve"> and consumables, PPE and vaccines</w:t>
      </w:r>
      <w:r w:rsidR="00321F36" w:rsidRPr="006C1401">
        <w:rPr>
          <w:sz w:val="22"/>
          <w:szCs w:val="22"/>
          <w:highlight w:val="yellow"/>
        </w:rPr>
        <w:t>]</w:t>
      </w:r>
      <w:r w:rsidR="006B3B65" w:rsidRPr="00493D6C">
        <w:rPr>
          <w:sz w:val="22"/>
          <w:szCs w:val="22"/>
        </w:rPr>
        <w:t xml:space="preserve"> needed under th</w:t>
      </w:r>
      <w:r w:rsidR="00DE79EC">
        <w:rPr>
          <w:sz w:val="22"/>
          <w:szCs w:val="22"/>
        </w:rPr>
        <w:t>e</w:t>
      </w:r>
      <w:r w:rsidR="006B3B65" w:rsidRPr="00493D6C">
        <w:rPr>
          <w:sz w:val="22"/>
          <w:szCs w:val="22"/>
        </w:rPr>
        <w:t xml:space="preserve"> </w:t>
      </w:r>
      <w:r w:rsidR="00EF1830" w:rsidRPr="00493D6C">
        <w:rPr>
          <w:sz w:val="22"/>
          <w:szCs w:val="22"/>
        </w:rPr>
        <w:t>P</w:t>
      </w:r>
      <w:r w:rsidR="006B3B65" w:rsidRPr="00493D6C">
        <w:rPr>
          <w:sz w:val="22"/>
          <w:szCs w:val="22"/>
        </w:rPr>
        <w:t xml:space="preserve">roject </w:t>
      </w:r>
      <w:commentRangeStart w:id="4"/>
      <w:r w:rsidR="006B3B65" w:rsidRPr="006C1401">
        <w:rPr>
          <w:sz w:val="22"/>
          <w:szCs w:val="22"/>
          <w:highlight w:val="yellow"/>
        </w:rPr>
        <w:t>(attached)</w:t>
      </w:r>
      <w:r w:rsidR="006B3B65" w:rsidRPr="00493D6C">
        <w:rPr>
          <w:sz w:val="22"/>
          <w:szCs w:val="22"/>
        </w:rPr>
        <w:t xml:space="preserve"> </w:t>
      </w:r>
      <w:commentRangeEnd w:id="4"/>
      <w:r w:rsidR="00E9734B">
        <w:rPr>
          <w:rStyle w:val="CommentReference"/>
        </w:rPr>
        <w:commentReference w:id="4"/>
      </w:r>
      <w:r w:rsidR="006B3B65" w:rsidRPr="00493D6C">
        <w:rPr>
          <w:sz w:val="22"/>
          <w:szCs w:val="22"/>
        </w:rPr>
        <w:t xml:space="preserve">in the quantities specified, as such list may be updated from time to </w:t>
      </w:r>
      <w:r w:rsidR="006B3B65" w:rsidRPr="006C1401">
        <w:rPr>
          <w:sz w:val="22"/>
          <w:szCs w:val="22"/>
        </w:rPr>
        <w:t xml:space="preserve">time </w:t>
      </w:r>
      <w:r w:rsidR="00663F07" w:rsidRPr="006C1401">
        <w:rPr>
          <w:sz w:val="22"/>
          <w:szCs w:val="22"/>
        </w:rPr>
        <w:t>by</w:t>
      </w:r>
      <w:r w:rsidR="00EF1830" w:rsidRPr="006C1401">
        <w:rPr>
          <w:sz w:val="22"/>
          <w:szCs w:val="22"/>
        </w:rPr>
        <w:t xml:space="preserve"> </w:t>
      </w:r>
      <w:r w:rsidR="002B08EE" w:rsidRPr="006C1401">
        <w:rPr>
          <w:sz w:val="22"/>
          <w:szCs w:val="22"/>
        </w:rPr>
        <w:t>MoILHSA</w:t>
      </w:r>
      <w:r w:rsidR="00663F07" w:rsidRPr="006C1401">
        <w:rPr>
          <w:sz w:val="22"/>
          <w:szCs w:val="22"/>
        </w:rPr>
        <w:t xml:space="preserve"> </w:t>
      </w:r>
      <w:r w:rsidR="006B3B65" w:rsidRPr="006C1401">
        <w:rPr>
          <w:sz w:val="22"/>
          <w:szCs w:val="22"/>
        </w:rPr>
        <w:t>in agreement with the Bank</w:t>
      </w:r>
      <w:r w:rsidR="001F3E13" w:rsidRPr="006C1401">
        <w:rPr>
          <w:sz w:val="22"/>
          <w:szCs w:val="22"/>
        </w:rPr>
        <w:t>.</w:t>
      </w:r>
    </w:p>
    <w:p w14:paraId="2134F11E" w14:textId="58E9AD90" w:rsidR="00A627EE" w:rsidRPr="006C1401" w:rsidRDefault="002E0CCB" w:rsidP="006A7469">
      <w:pPr>
        <w:pStyle w:val="BankNormal"/>
        <w:numPr>
          <w:ilvl w:val="0"/>
          <w:numId w:val="7"/>
        </w:numPr>
        <w:ind w:left="360"/>
        <w:jc w:val="both"/>
        <w:rPr>
          <w:sz w:val="22"/>
          <w:szCs w:val="22"/>
        </w:rPr>
      </w:pPr>
      <w:r w:rsidRPr="006C1401">
        <w:rPr>
          <w:sz w:val="22"/>
          <w:szCs w:val="22"/>
        </w:rPr>
        <w:lastRenderedPageBreak/>
        <w:t>A</w:t>
      </w:r>
      <w:r w:rsidR="00A627EE" w:rsidRPr="006C1401">
        <w:rPr>
          <w:sz w:val="22"/>
          <w:szCs w:val="22"/>
        </w:rPr>
        <w:t xml:space="preserve">ssist </w:t>
      </w:r>
      <w:r w:rsidR="002B08EE" w:rsidRPr="006C1401">
        <w:rPr>
          <w:sz w:val="22"/>
          <w:szCs w:val="22"/>
        </w:rPr>
        <w:t>MoILHSA</w:t>
      </w:r>
      <w:r w:rsidR="002B08EE" w:rsidRPr="006C1401" w:rsidDel="002B08EE">
        <w:rPr>
          <w:sz w:val="22"/>
          <w:szCs w:val="22"/>
        </w:rPr>
        <w:t xml:space="preserve"> </w:t>
      </w:r>
      <w:r w:rsidR="00A627EE" w:rsidRPr="006C1401">
        <w:rPr>
          <w:sz w:val="22"/>
          <w:szCs w:val="22"/>
        </w:rPr>
        <w:t>in negotiating prices, delivery terms, and other contract conditions with identified suppliers</w:t>
      </w:r>
      <w:r w:rsidR="001F3E13" w:rsidRPr="006C1401">
        <w:rPr>
          <w:sz w:val="22"/>
          <w:szCs w:val="22"/>
        </w:rPr>
        <w:t>.</w:t>
      </w:r>
    </w:p>
    <w:p w14:paraId="0712D1CF" w14:textId="17B44AE7" w:rsidR="00A627EE" w:rsidRPr="006C1401" w:rsidRDefault="002E0CCB" w:rsidP="006A7469">
      <w:pPr>
        <w:pStyle w:val="BankNormal"/>
        <w:numPr>
          <w:ilvl w:val="0"/>
          <w:numId w:val="7"/>
        </w:numPr>
        <w:ind w:left="360"/>
        <w:jc w:val="both"/>
        <w:rPr>
          <w:sz w:val="22"/>
          <w:szCs w:val="22"/>
        </w:rPr>
      </w:pPr>
      <w:r w:rsidRPr="006C1401">
        <w:rPr>
          <w:sz w:val="22"/>
          <w:szCs w:val="22"/>
        </w:rPr>
        <w:t>D</w:t>
      </w:r>
      <w:r w:rsidR="00A627EE" w:rsidRPr="006C1401">
        <w:rPr>
          <w:sz w:val="22"/>
          <w:szCs w:val="22"/>
        </w:rPr>
        <w:t xml:space="preserve">raft final award letters and/or contracts adapted to specific market conditions </w:t>
      </w:r>
      <w:r w:rsidR="00CC49AA" w:rsidRPr="006C1401">
        <w:rPr>
          <w:sz w:val="22"/>
          <w:szCs w:val="22"/>
        </w:rPr>
        <w:t>in accordance</w:t>
      </w:r>
      <w:r w:rsidR="00A627EE" w:rsidRPr="006C1401">
        <w:rPr>
          <w:sz w:val="22"/>
          <w:szCs w:val="22"/>
        </w:rPr>
        <w:t xml:space="preserve"> with</w:t>
      </w:r>
      <w:r w:rsidR="00663F07" w:rsidRPr="006C1401">
        <w:rPr>
          <w:sz w:val="22"/>
          <w:szCs w:val="22"/>
        </w:rPr>
        <w:t xml:space="preserve"> </w:t>
      </w:r>
      <w:r w:rsidR="00663F07" w:rsidRPr="006C1401">
        <w:rPr>
          <w:sz w:val="22"/>
          <w:szCs w:val="22"/>
        </w:rPr>
        <w:t>the</w:t>
      </w:r>
      <w:r w:rsidR="00A627EE" w:rsidRPr="006C1401">
        <w:rPr>
          <w:sz w:val="22"/>
          <w:szCs w:val="22"/>
        </w:rPr>
        <w:t xml:space="preserve"> Bank</w:t>
      </w:r>
      <w:r w:rsidR="00C5396E" w:rsidRPr="006C1401">
        <w:rPr>
          <w:sz w:val="22"/>
          <w:szCs w:val="22"/>
        </w:rPr>
        <w:t>’s procurement framework</w:t>
      </w:r>
      <w:r w:rsidR="001F3E13" w:rsidRPr="006C1401">
        <w:rPr>
          <w:sz w:val="22"/>
          <w:szCs w:val="22"/>
        </w:rPr>
        <w:t>.</w:t>
      </w:r>
    </w:p>
    <w:p w14:paraId="7807B7BB" w14:textId="39E3E06A" w:rsidR="00A627EE" w:rsidRPr="006C1401" w:rsidRDefault="002E0CCB" w:rsidP="006A7469">
      <w:pPr>
        <w:pStyle w:val="ListParagraph"/>
        <w:numPr>
          <w:ilvl w:val="0"/>
          <w:numId w:val="7"/>
        </w:numPr>
        <w:spacing w:after="120"/>
        <w:ind w:left="360"/>
        <w:jc w:val="both"/>
        <w:rPr>
          <w:rFonts w:ascii="Times New Roman" w:eastAsia="Times New Roman" w:hAnsi="Times New Roman" w:cs="Times New Roman"/>
          <w:color w:val="auto"/>
          <w:sz w:val="22"/>
          <w:szCs w:val="22"/>
        </w:rPr>
      </w:pPr>
      <w:r w:rsidRPr="006C1401">
        <w:rPr>
          <w:rFonts w:ascii="Times New Roman" w:eastAsia="Times New Roman" w:hAnsi="Times New Roman" w:cs="Times New Roman"/>
          <w:color w:val="auto"/>
          <w:sz w:val="22"/>
          <w:szCs w:val="22"/>
        </w:rPr>
        <w:t>P</w:t>
      </w:r>
      <w:r w:rsidR="00A627EE" w:rsidRPr="006C1401">
        <w:rPr>
          <w:rFonts w:ascii="Times New Roman" w:eastAsia="Times New Roman" w:hAnsi="Times New Roman" w:cs="Times New Roman"/>
          <w:color w:val="auto"/>
          <w:sz w:val="22"/>
          <w:szCs w:val="22"/>
        </w:rPr>
        <w:t xml:space="preserve">rovide support </w:t>
      </w:r>
      <w:r w:rsidR="00244EB3" w:rsidRPr="006C1401">
        <w:rPr>
          <w:rFonts w:ascii="Times New Roman" w:eastAsia="Times New Roman" w:hAnsi="Times New Roman" w:cs="Times New Roman"/>
          <w:color w:val="auto"/>
          <w:sz w:val="22"/>
          <w:szCs w:val="22"/>
        </w:rPr>
        <w:t xml:space="preserve">to </w:t>
      </w:r>
      <w:r w:rsidR="00F40E60" w:rsidRPr="006C1401">
        <w:rPr>
          <w:rFonts w:ascii="Times New Roman" w:eastAsia="Times New Roman" w:hAnsi="Times New Roman" w:cs="Times New Roman"/>
          <w:color w:val="auto"/>
          <w:sz w:val="22"/>
          <w:szCs w:val="22"/>
        </w:rPr>
        <w:t>MoILHSA</w:t>
      </w:r>
      <w:r w:rsidR="00F40E60" w:rsidRPr="006C1401" w:rsidDel="00F40E60">
        <w:rPr>
          <w:rFonts w:ascii="Times New Roman" w:eastAsia="Times New Roman" w:hAnsi="Times New Roman" w:cs="Times New Roman"/>
          <w:color w:val="auto"/>
          <w:sz w:val="22"/>
          <w:szCs w:val="22"/>
        </w:rPr>
        <w:t xml:space="preserve"> </w:t>
      </w:r>
      <w:r w:rsidR="00A627EE" w:rsidRPr="006C1401">
        <w:rPr>
          <w:rFonts w:ascii="Times New Roman" w:eastAsia="Times New Roman" w:hAnsi="Times New Roman" w:cs="Times New Roman"/>
          <w:color w:val="auto"/>
          <w:sz w:val="22"/>
          <w:szCs w:val="22"/>
        </w:rPr>
        <w:t xml:space="preserve">in contracting </w:t>
      </w:r>
      <w:commentRangeStart w:id="5"/>
      <w:r w:rsidR="00A627EE" w:rsidRPr="006C1401">
        <w:rPr>
          <w:rFonts w:ascii="Times New Roman" w:eastAsia="Times New Roman" w:hAnsi="Times New Roman" w:cs="Times New Roman"/>
          <w:color w:val="auto"/>
          <w:sz w:val="22"/>
          <w:szCs w:val="22"/>
        </w:rPr>
        <w:t>logistics</w:t>
      </w:r>
      <w:r w:rsidR="00244EB3" w:rsidRPr="006C1401">
        <w:rPr>
          <w:rFonts w:ascii="Times New Roman" w:eastAsia="Times New Roman" w:hAnsi="Times New Roman" w:cs="Times New Roman"/>
          <w:color w:val="auto"/>
          <w:sz w:val="22"/>
          <w:szCs w:val="22"/>
        </w:rPr>
        <w:t xml:space="preserve"> </w:t>
      </w:r>
      <w:r w:rsidR="00244EB3" w:rsidRPr="006C1401">
        <w:rPr>
          <w:rFonts w:ascii="Times New Roman" w:eastAsia="Times New Roman" w:hAnsi="Times New Roman" w:cs="Times New Roman"/>
          <w:color w:val="auto"/>
          <w:sz w:val="22"/>
          <w:szCs w:val="22"/>
          <w:highlight w:val="yellow"/>
        </w:rPr>
        <w:t>services</w:t>
      </w:r>
      <w:commentRangeEnd w:id="5"/>
      <w:r w:rsidR="00F5097A" w:rsidRPr="006C1401">
        <w:rPr>
          <w:rStyle w:val="CommentReference"/>
          <w:rFonts w:ascii="Times New Roman" w:eastAsia="Times New Roman" w:hAnsi="Times New Roman" w:cs="Times New Roman"/>
          <w:color w:val="auto"/>
        </w:rPr>
        <w:commentReference w:id="5"/>
      </w:r>
      <w:r w:rsidR="001F3E13" w:rsidRPr="006C1401">
        <w:rPr>
          <w:rFonts w:ascii="Times New Roman" w:eastAsia="Times New Roman" w:hAnsi="Times New Roman" w:cs="Times New Roman"/>
          <w:color w:val="auto"/>
          <w:sz w:val="22"/>
          <w:szCs w:val="22"/>
        </w:rPr>
        <w:t>.</w:t>
      </w:r>
    </w:p>
    <w:p w14:paraId="2266BFC6" w14:textId="77777777" w:rsidR="006A7469" w:rsidRPr="006C1401" w:rsidRDefault="006A7469" w:rsidP="006A7469">
      <w:pPr>
        <w:pStyle w:val="ListParagraph"/>
        <w:widowControl/>
        <w:adjustRightInd/>
        <w:spacing w:after="120"/>
        <w:ind w:left="360"/>
        <w:jc w:val="both"/>
        <w:rPr>
          <w:rFonts w:ascii="Times New Roman" w:eastAsia="Times New Roman" w:hAnsi="Times New Roman" w:cs="Times New Roman"/>
          <w:color w:val="auto"/>
          <w:sz w:val="22"/>
          <w:szCs w:val="22"/>
        </w:rPr>
      </w:pPr>
    </w:p>
    <w:p w14:paraId="24560D50" w14:textId="7755859D" w:rsidR="006A7469" w:rsidRPr="006C1401" w:rsidRDefault="00A3349A" w:rsidP="006A7469">
      <w:pPr>
        <w:pStyle w:val="ListParagraph"/>
        <w:numPr>
          <w:ilvl w:val="0"/>
          <w:numId w:val="7"/>
        </w:numPr>
        <w:spacing w:after="120"/>
        <w:ind w:left="360"/>
        <w:jc w:val="both"/>
        <w:rPr>
          <w:rFonts w:ascii="Times New Roman" w:eastAsia="Times New Roman" w:hAnsi="Times New Roman" w:cs="Times New Roman"/>
          <w:color w:val="auto"/>
          <w:sz w:val="22"/>
          <w:szCs w:val="22"/>
        </w:rPr>
      </w:pPr>
      <w:r w:rsidRPr="006C1401">
        <w:rPr>
          <w:rFonts w:ascii="Times New Roman" w:eastAsia="Times New Roman" w:hAnsi="Times New Roman" w:cs="Times New Roman"/>
          <w:color w:val="auto"/>
          <w:sz w:val="22"/>
          <w:szCs w:val="22"/>
        </w:rPr>
        <w:t>Provide support for contract management activities, including inspection and quality assurance activities</w:t>
      </w:r>
      <w:r w:rsidR="00F5097A" w:rsidRPr="006C1401">
        <w:rPr>
          <w:rFonts w:ascii="Times New Roman" w:eastAsia="Times New Roman" w:hAnsi="Times New Roman" w:cs="Times New Roman"/>
          <w:color w:val="auto"/>
          <w:sz w:val="22"/>
          <w:szCs w:val="22"/>
        </w:rPr>
        <w:t>.</w:t>
      </w:r>
    </w:p>
    <w:p w14:paraId="3B4CDC87" w14:textId="77777777" w:rsidR="006A7469" w:rsidRPr="006C1401" w:rsidRDefault="006A7469" w:rsidP="006A7469">
      <w:pPr>
        <w:pStyle w:val="ListParagraph"/>
        <w:ind w:left="360"/>
        <w:rPr>
          <w:rFonts w:ascii="Times New Roman" w:eastAsia="Times New Roman" w:hAnsi="Times New Roman" w:cs="Times New Roman"/>
          <w:color w:val="auto"/>
          <w:sz w:val="22"/>
          <w:szCs w:val="22"/>
        </w:rPr>
      </w:pPr>
    </w:p>
    <w:p w14:paraId="306E6C97" w14:textId="26F3DB89" w:rsidR="00A3349A" w:rsidRPr="00493D6C" w:rsidRDefault="009318AE" w:rsidP="006A7469">
      <w:pPr>
        <w:pStyle w:val="ListParagraph"/>
        <w:numPr>
          <w:ilvl w:val="0"/>
          <w:numId w:val="7"/>
        </w:numPr>
        <w:spacing w:after="120"/>
        <w:ind w:left="360"/>
        <w:jc w:val="both"/>
        <w:rPr>
          <w:rFonts w:ascii="Times New Roman" w:eastAsia="Times New Roman" w:hAnsi="Times New Roman" w:cs="Times New Roman"/>
          <w:color w:val="auto"/>
          <w:sz w:val="22"/>
          <w:szCs w:val="22"/>
        </w:rPr>
      </w:pPr>
      <w:r w:rsidRPr="006C1401">
        <w:rPr>
          <w:rFonts w:ascii="Times New Roman" w:eastAsia="Times New Roman" w:hAnsi="Times New Roman" w:cs="Times New Roman"/>
          <w:color w:val="auto"/>
          <w:sz w:val="22"/>
          <w:szCs w:val="22"/>
        </w:rPr>
        <w:t xml:space="preserve">Facilitate </w:t>
      </w:r>
      <w:proofErr w:type="spellStart"/>
      <w:r w:rsidR="007D1466" w:rsidRPr="006C1401">
        <w:rPr>
          <w:rFonts w:ascii="Times New Roman" w:hAnsi="Times New Roman" w:cs="Times New Roman"/>
          <w:color w:val="auto"/>
          <w:sz w:val="22"/>
          <w:szCs w:val="22"/>
        </w:rPr>
        <w:t>MoILHSA</w:t>
      </w:r>
      <w:r w:rsidR="007D1466" w:rsidRPr="006C1401">
        <w:rPr>
          <w:rFonts w:ascii="Times New Roman" w:eastAsia="Times New Roman" w:hAnsi="Times New Roman" w:cs="Times New Roman"/>
          <w:color w:val="auto"/>
          <w:sz w:val="22"/>
          <w:szCs w:val="22"/>
        </w:rPr>
        <w:t>’s</w:t>
      </w:r>
      <w:proofErr w:type="spellEnd"/>
      <w:r w:rsidRPr="006C1401">
        <w:rPr>
          <w:rFonts w:ascii="Times New Roman" w:eastAsia="Times New Roman" w:hAnsi="Times New Roman" w:cs="Times New Roman"/>
          <w:color w:val="auto"/>
          <w:sz w:val="22"/>
          <w:szCs w:val="22"/>
        </w:rPr>
        <w:t xml:space="preserve"> review based on </w:t>
      </w:r>
      <w:r w:rsidR="006A7469" w:rsidRPr="006C1401">
        <w:rPr>
          <w:rFonts w:ascii="Times New Roman" w:eastAsia="Times New Roman" w:hAnsi="Times New Roman" w:cs="Times New Roman"/>
          <w:color w:val="auto"/>
          <w:sz w:val="22"/>
          <w:szCs w:val="22"/>
        </w:rPr>
        <w:t>publicly available</w:t>
      </w:r>
      <w:r w:rsidR="00CC17D9" w:rsidRPr="006C1401">
        <w:rPr>
          <w:rFonts w:ascii="Times New Roman" w:eastAsia="Times New Roman" w:hAnsi="Times New Roman" w:cs="Times New Roman"/>
          <w:color w:val="auto"/>
          <w:sz w:val="22"/>
          <w:szCs w:val="22"/>
        </w:rPr>
        <w:t xml:space="preserve"> information and data</w:t>
      </w:r>
      <w:r w:rsidR="00A3349A" w:rsidRPr="006C1401">
        <w:rPr>
          <w:rFonts w:ascii="Times New Roman" w:eastAsia="Times New Roman" w:hAnsi="Times New Roman" w:cs="Times New Roman"/>
          <w:color w:val="auto"/>
          <w:sz w:val="22"/>
          <w:szCs w:val="22"/>
        </w:rPr>
        <w:t xml:space="preserve"> in evaluating if a proposed contract represents </w:t>
      </w:r>
      <w:r w:rsidR="00A3349A" w:rsidRPr="00493D6C">
        <w:rPr>
          <w:rFonts w:ascii="Times New Roman" w:eastAsia="Times New Roman" w:hAnsi="Times New Roman" w:cs="Times New Roman"/>
          <w:color w:val="auto"/>
          <w:sz w:val="22"/>
          <w:szCs w:val="22"/>
        </w:rPr>
        <w:t>value for money.</w:t>
      </w:r>
    </w:p>
    <w:p w14:paraId="6B8350F9" w14:textId="77777777" w:rsidR="00DF1690" w:rsidRPr="00493D6C" w:rsidRDefault="00DF1690" w:rsidP="005D74F7">
      <w:pPr>
        <w:pStyle w:val="BankNormal"/>
        <w:spacing w:after="0"/>
        <w:jc w:val="both"/>
        <w:rPr>
          <w:sz w:val="22"/>
          <w:szCs w:val="22"/>
          <w:u w:val="single"/>
        </w:rPr>
      </w:pPr>
      <w:r w:rsidRPr="00493D6C">
        <w:rPr>
          <w:sz w:val="22"/>
          <w:szCs w:val="22"/>
          <w:u w:val="single"/>
        </w:rPr>
        <w:t>General</w:t>
      </w:r>
    </w:p>
    <w:p w14:paraId="7C0D580A" w14:textId="77777777" w:rsidR="00DF1690" w:rsidRPr="00493D6C" w:rsidRDefault="00DF1690" w:rsidP="005D74F7">
      <w:pPr>
        <w:pStyle w:val="BankNormal"/>
        <w:spacing w:after="0"/>
        <w:jc w:val="both"/>
        <w:rPr>
          <w:sz w:val="22"/>
          <w:szCs w:val="22"/>
        </w:rPr>
      </w:pPr>
    </w:p>
    <w:p w14:paraId="2C2F09F8" w14:textId="5A52F317" w:rsidR="005F4A1E" w:rsidRPr="00654A6B" w:rsidRDefault="003F5B23" w:rsidP="005F4A1E">
      <w:pPr>
        <w:pStyle w:val="BankNormal"/>
        <w:spacing w:after="0"/>
        <w:jc w:val="both"/>
        <w:rPr>
          <w:sz w:val="22"/>
          <w:szCs w:val="22"/>
        </w:rPr>
      </w:pPr>
      <w:r w:rsidRPr="00493D6C">
        <w:rPr>
          <w:sz w:val="22"/>
          <w:szCs w:val="22"/>
        </w:rPr>
        <w:t>T</w:t>
      </w:r>
      <w:r w:rsidR="007258EF" w:rsidRPr="00493D6C">
        <w:rPr>
          <w:sz w:val="22"/>
          <w:szCs w:val="22"/>
        </w:rPr>
        <w:t xml:space="preserve">he </w:t>
      </w:r>
      <w:r w:rsidR="007C78D1" w:rsidRPr="00493D6C">
        <w:rPr>
          <w:sz w:val="22"/>
          <w:szCs w:val="22"/>
        </w:rPr>
        <w:t>Bank</w:t>
      </w:r>
      <w:r w:rsidR="007258EF" w:rsidRPr="00493D6C">
        <w:rPr>
          <w:sz w:val="22"/>
          <w:szCs w:val="22"/>
        </w:rPr>
        <w:t xml:space="preserve"> </w:t>
      </w:r>
      <w:r w:rsidR="002E0CCB" w:rsidRPr="00493D6C">
        <w:rPr>
          <w:sz w:val="22"/>
          <w:szCs w:val="22"/>
        </w:rPr>
        <w:t>may</w:t>
      </w:r>
      <w:r w:rsidR="004445E8" w:rsidRPr="00493D6C">
        <w:rPr>
          <w:sz w:val="22"/>
          <w:szCs w:val="22"/>
        </w:rPr>
        <w:t xml:space="preserve"> </w:t>
      </w:r>
      <w:r w:rsidR="00113804" w:rsidRPr="00493D6C">
        <w:rPr>
          <w:sz w:val="22"/>
          <w:szCs w:val="22"/>
        </w:rPr>
        <w:t>provide</w:t>
      </w:r>
      <w:r w:rsidR="007258EF" w:rsidRPr="00493D6C">
        <w:rPr>
          <w:sz w:val="22"/>
          <w:szCs w:val="22"/>
        </w:rPr>
        <w:t xml:space="preserve"> </w:t>
      </w:r>
      <w:r w:rsidR="00DF1690" w:rsidRPr="00D82E48">
        <w:rPr>
          <w:sz w:val="22"/>
          <w:szCs w:val="22"/>
        </w:rPr>
        <w:t>similar support</w:t>
      </w:r>
      <w:r w:rsidR="007258EF" w:rsidRPr="00654A6B">
        <w:rPr>
          <w:sz w:val="22"/>
          <w:szCs w:val="22"/>
        </w:rPr>
        <w:t xml:space="preserve"> to other </w:t>
      </w:r>
      <w:r w:rsidRPr="00654A6B">
        <w:rPr>
          <w:sz w:val="22"/>
          <w:szCs w:val="22"/>
        </w:rPr>
        <w:t>client countries</w:t>
      </w:r>
      <w:r w:rsidR="004445E8" w:rsidRPr="00654A6B">
        <w:rPr>
          <w:sz w:val="22"/>
          <w:szCs w:val="22"/>
        </w:rPr>
        <w:t xml:space="preserve"> </w:t>
      </w:r>
      <w:r w:rsidR="002E0CCB" w:rsidRPr="00654A6B">
        <w:rPr>
          <w:sz w:val="22"/>
          <w:szCs w:val="22"/>
        </w:rPr>
        <w:t>as well as</w:t>
      </w:r>
      <w:r w:rsidR="001A47BE" w:rsidRPr="00654A6B">
        <w:rPr>
          <w:sz w:val="22"/>
          <w:szCs w:val="22"/>
        </w:rPr>
        <w:t xml:space="preserve"> to</w:t>
      </w:r>
      <w:r w:rsidR="0013623B" w:rsidRPr="00604B4B">
        <w:rPr>
          <w:sz w:val="22"/>
          <w:szCs w:val="22"/>
        </w:rPr>
        <w:t xml:space="preserve"> </w:t>
      </w:r>
      <w:r w:rsidR="0013623B" w:rsidRPr="00654A6B">
        <w:rPr>
          <w:sz w:val="22"/>
          <w:szCs w:val="22"/>
        </w:rPr>
        <w:t>Georgia</w:t>
      </w:r>
      <w:r w:rsidR="002E0CCB" w:rsidRPr="00D82E48">
        <w:rPr>
          <w:sz w:val="22"/>
          <w:szCs w:val="22"/>
        </w:rPr>
        <w:t xml:space="preserve"> </w:t>
      </w:r>
      <w:r w:rsidR="004445E8" w:rsidRPr="00654A6B">
        <w:rPr>
          <w:sz w:val="22"/>
          <w:szCs w:val="22"/>
        </w:rPr>
        <w:t>to</w:t>
      </w:r>
      <w:r w:rsidR="007258EF" w:rsidRPr="00654A6B">
        <w:rPr>
          <w:sz w:val="22"/>
          <w:szCs w:val="22"/>
        </w:rPr>
        <w:t xml:space="preserve"> aggregate demand across countries whenever possible</w:t>
      </w:r>
      <w:r w:rsidR="00DF1690" w:rsidRPr="00654A6B">
        <w:rPr>
          <w:sz w:val="22"/>
          <w:szCs w:val="22"/>
        </w:rPr>
        <w:t xml:space="preserve"> and</w:t>
      </w:r>
      <w:r w:rsidR="005D5116">
        <w:rPr>
          <w:sz w:val="22"/>
          <w:szCs w:val="22"/>
        </w:rPr>
        <w:t xml:space="preserve"> may</w:t>
      </w:r>
      <w:r w:rsidR="004445E8" w:rsidRPr="00654A6B">
        <w:rPr>
          <w:sz w:val="22"/>
          <w:szCs w:val="22"/>
        </w:rPr>
        <w:t xml:space="preserve"> </w:t>
      </w:r>
      <w:r w:rsidR="007258EF" w:rsidRPr="00D82E48">
        <w:rPr>
          <w:sz w:val="22"/>
          <w:szCs w:val="22"/>
        </w:rPr>
        <w:t xml:space="preserve">conduct market </w:t>
      </w:r>
      <w:r w:rsidR="00244EB3" w:rsidRPr="00654A6B">
        <w:rPr>
          <w:sz w:val="22"/>
          <w:szCs w:val="22"/>
        </w:rPr>
        <w:t xml:space="preserve">research </w:t>
      </w:r>
      <w:r w:rsidR="007258EF" w:rsidRPr="00654A6B">
        <w:rPr>
          <w:sz w:val="22"/>
          <w:szCs w:val="22"/>
        </w:rPr>
        <w:t xml:space="preserve">to identify suppliers from the private sector and </w:t>
      </w:r>
      <w:r w:rsidR="004445E8" w:rsidRPr="00654A6B">
        <w:rPr>
          <w:sz w:val="22"/>
          <w:szCs w:val="22"/>
        </w:rPr>
        <w:t xml:space="preserve">to </w:t>
      </w:r>
      <w:r w:rsidR="007258EF" w:rsidRPr="00654A6B">
        <w:rPr>
          <w:sz w:val="22"/>
          <w:szCs w:val="22"/>
        </w:rPr>
        <w:t>facilitate access</w:t>
      </w:r>
      <w:r w:rsidR="004445E8" w:rsidRPr="00654A6B">
        <w:rPr>
          <w:sz w:val="22"/>
          <w:szCs w:val="22"/>
        </w:rPr>
        <w:t xml:space="preserve"> to</w:t>
      </w:r>
      <w:r w:rsidR="007258EF" w:rsidRPr="00654A6B">
        <w:rPr>
          <w:sz w:val="22"/>
          <w:szCs w:val="22"/>
        </w:rPr>
        <w:t xml:space="preserve"> governments’ and UN </w:t>
      </w:r>
      <w:r w:rsidR="00CF3CA7" w:rsidRPr="00654A6B">
        <w:rPr>
          <w:sz w:val="22"/>
          <w:szCs w:val="22"/>
        </w:rPr>
        <w:t>a</w:t>
      </w:r>
      <w:r w:rsidR="007258EF" w:rsidRPr="00654A6B">
        <w:rPr>
          <w:sz w:val="22"/>
          <w:szCs w:val="22"/>
        </w:rPr>
        <w:t>gencies’ stock.</w:t>
      </w:r>
      <w:r w:rsidR="007C78D1" w:rsidRPr="00654A6B">
        <w:rPr>
          <w:sz w:val="22"/>
          <w:szCs w:val="22"/>
        </w:rPr>
        <w:t xml:space="preserve">  </w:t>
      </w:r>
      <w:bookmarkStart w:id="6" w:name="_Hlk37173248"/>
      <w:r w:rsidR="00413468" w:rsidRPr="00654A6B">
        <w:rPr>
          <w:sz w:val="22"/>
          <w:szCs w:val="22"/>
        </w:rPr>
        <w:t xml:space="preserve">While </w:t>
      </w:r>
      <w:r w:rsidR="0098079D" w:rsidRPr="00654A6B">
        <w:rPr>
          <w:sz w:val="22"/>
          <w:szCs w:val="22"/>
        </w:rPr>
        <w:t>the Bank</w:t>
      </w:r>
      <w:r w:rsidR="00FF3DEF" w:rsidRPr="00654A6B">
        <w:rPr>
          <w:sz w:val="22"/>
          <w:szCs w:val="22"/>
        </w:rPr>
        <w:t xml:space="preserve"> </w:t>
      </w:r>
      <w:r w:rsidR="00413468" w:rsidRPr="00654A6B">
        <w:rPr>
          <w:sz w:val="22"/>
          <w:szCs w:val="22"/>
        </w:rPr>
        <w:t xml:space="preserve">will make every effort to assist </w:t>
      </w:r>
      <w:r w:rsidR="001A237B" w:rsidRPr="00654A6B">
        <w:rPr>
          <w:sz w:val="22"/>
          <w:szCs w:val="22"/>
        </w:rPr>
        <w:t>Georgia</w:t>
      </w:r>
      <w:r w:rsidR="001A237B" w:rsidRPr="00D82E48">
        <w:rPr>
          <w:sz w:val="22"/>
          <w:szCs w:val="22"/>
        </w:rPr>
        <w:t xml:space="preserve"> </w:t>
      </w:r>
      <w:r w:rsidR="00413468" w:rsidRPr="00654A6B">
        <w:rPr>
          <w:sz w:val="22"/>
          <w:szCs w:val="22"/>
        </w:rPr>
        <w:t>in accessing these markets,</w:t>
      </w:r>
      <w:r w:rsidR="00984A0A" w:rsidRPr="00654A6B">
        <w:rPr>
          <w:sz w:val="22"/>
          <w:szCs w:val="22"/>
        </w:rPr>
        <w:t xml:space="preserve"> </w:t>
      </w:r>
      <w:r w:rsidR="0098079D" w:rsidRPr="00654A6B">
        <w:rPr>
          <w:sz w:val="22"/>
          <w:szCs w:val="22"/>
        </w:rPr>
        <w:t>it</w:t>
      </w:r>
      <w:r w:rsidR="00413468" w:rsidRPr="00654A6B">
        <w:rPr>
          <w:sz w:val="22"/>
          <w:szCs w:val="22"/>
        </w:rPr>
        <w:t xml:space="preserve"> cannot guarantee </w:t>
      </w:r>
      <w:r w:rsidR="004E097F" w:rsidRPr="00654A6B">
        <w:rPr>
          <w:sz w:val="22"/>
          <w:szCs w:val="22"/>
        </w:rPr>
        <w:t xml:space="preserve">a </w:t>
      </w:r>
      <w:r w:rsidR="00413468" w:rsidRPr="00654A6B">
        <w:rPr>
          <w:sz w:val="22"/>
          <w:szCs w:val="22"/>
        </w:rPr>
        <w:t>suc</w:t>
      </w:r>
      <w:r w:rsidR="004E097F" w:rsidRPr="00654A6B">
        <w:rPr>
          <w:sz w:val="22"/>
          <w:szCs w:val="22"/>
        </w:rPr>
        <w:t>cessful outcome.</w:t>
      </w:r>
    </w:p>
    <w:p w14:paraId="35FC73E4" w14:textId="77777777" w:rsidR="00321F36" w:rsidRPr="00654A6B" w:rsidRDefault="00321F36" w:rsidP="00321F36">
      <w:pPr>
        <w:pStyle w:val="BankNormal"/>
        <w:spacing w:after="0"/>
        <w:jc w:val="both"/>
        <w:rPr>
          <w:sz w:val="22"/>
          <w:szCs w:val="22"/>
          <w:highlight w:val="yellow"/>
        </w:rPr>
      </w:pPr>
    </w:p>
    <w:p w14:paraId="3A8B3ECC" w14:textId="673EBFB8" w:rsidR="00321F36" w:rsidRPr="00654A6B" w:rsidRDefault="001A237B" w:rsidP="00321F36">
      <w:pPr>
        <w:pStyle w:val="BankNormal"/>
        <w:spacing w:after="0"/>
        <w:jc w:val="both"/>
        <w:rPr>
          <w:sz w:val="22"/>
          <w:szCs w:val="22"/>
        </w:rPr>
      </w:pPr>
      <w:r w:rsidRPr="00654A6B">
        <w:rPr>
          <w:sz w:val="22"/>
          <w:szCs w:val="22"/>
        </w:rPr>
        <w:t>Georgia</w:t>
      </w:r>
      <w:r w:rsidR="00321F36" w:rsidRPr="00654A6B">
        <w:rPr>
          <w:sz w:val="22"/>
          <w:szCs w:val="22"/>
        </w:rPr>
        <w:t xml:space="preserve"> acknowledges that any support provided by the Bank for the procurement of a particular vaccine does not constitute an endorsement or warranty of the safety or efficacy of that vaccine. </w:t>
      </w:r>
      <w:r w:rsidR="00D60F54" w:rsidRPr="00654A6B">
        <w:rPr>
          <w:sz w:val="22"/>
          <w:szCs w:val="22"/>
        </w:rPr>
        <w:t>Georgia</w:t>
      </w:r>
      <w:r w:rsidR="00D60F54" w:rsidRPr="00D82E48" w:rsidDel="00D60F54">
        <w:rPr>
          <w:sz w:val="22"/>
          <w:szCs w:val="22"/>
        </w:rPr>
        <w:t xml:space="preserve"> </w:t>
      </w:r>
      <w:r w:rsidR="00321F36" w:rsidRPr="00654A6B">
        <w:rPr>
          <w:sz w:val="22"/>
          <w:szCs w:val="22"/>
        </w:rPr>
        <w:t xml:space="preserve"> acknowledges that the Bank does not assume any responsibility for vaccine efficacy, selection</w:t>
      </w:r>
      <w:r w:rsidR="00244EB3" w:rsidRPr="00654A6B">
        <w:rPr>
          <w:sz w:val="22"/>
          <w:szCs w:val="22"/>
        </w:rPr>
        <w:t xml:space="preserve"> or</w:t>
      </w:r>
      <w:r w:rsidR="00321F36" w:rsidRPr="00654A6B">
        <w:rPr>
          <w:sz w:val="22"/>
          <w:szCs w:val="22"/>
        </w:rPr>
        <w:t xml:space="preserve"> </w:t>
      </w:r>
      <w:r w:rsidR="00244EB3" w:rsidRPr="00654A6B">
        <w:rPr>
          <w:sz w:val="22"/>
          <w:szCs w:val="22"/>
        </w:rPr>
        <w:t xml:space="preserve">any </w:t>
      </w:r>
      <w:r w:rsidR="00321F36" w:rsidRPr="00654A6B">
        <w:rPr>
          <w:sz w:val="22"/>
          <w:szCs w:val="22"/>
        </w:rPr>
        <w:t xml:space="preserve">adverse events and the decision to authorize the use, distribution and administration of any vaccine is solely </w:t>
      </w:r>
      <w:r w:rsidR="00244EB3" w:rsidRPr="00654A6B">
        <w:rPr>
          <w:sz w:val="22"/>
          <w:szCs w:val="22"/>
        </w:rPr>
        <w:t>the</w:t>
      </w:r>
      <w:r w:rsidR="00321F36" w:rsidRPr="00654A6B">
        <w:rPr>
          <w:sz w:val="22"/>
          <w:szCs w:val="22"/>
        </w:rPr>
        <w:t xml:space="preserve"> decision of </w:t>
      </w:r>
      <w:r w:rsidR="00D60F54" w:rsidRPr="00654A6B">
        <w:rPr>
          <w:sz w:val="22"/>
          <w:szCs w:val="22"/>
        </w:rPr>
        <w:t>Georgia</w:t>
      </w:r>
      <w:r w:rsidR="00D60F54" w:rsidRPr="00D82E48">
        <w:rPr>
          <w:sz w:val="22"/>
          <w:szCs w:val="22"/>
        </w:rPr>
        <w:t>.</w:t>
      </w:r>
    </w:p>
    <w:bookmarkEnd w:id="6"/>
    <w:p w14:paraId="45C528A6" w14:textId="77777777" w:rsidR="004E0B51" w:rsidRPr="00654A6B" w:rsidRDefault="004E0B51" w:rsidP="005D74F7">
      <w:pPr>
        <w:pStyle w:val="BankNormal"/>
        <w:spacing w:after="0"/>
        <w:jc w:val="both"/>
        <w:rPr>
          <w:sz w:val="22"/>
          <w:szCs w:val="22"/>
        </w:rPr>
      </w:pPr>
    </w:p>
    <w:p w14:paraId="4D06D4F6" w14:textId="3B44AFAB" w:rsidR="007C78D1" w:rsidRPr="00654A6B" w:rsidRDefault="00D60F54" w:rsidP="005D74F7">
      <w:pPr>
        <w:pStyle w:val="BankNormal"/>
        <w:spacing w:after="0"/>
        <w:jc w:val="both"/>
        <w:rPr>
          <w:sz w:val="22"/>
          <w:szCs w:val="22"/>
        </w:rPr>
      </w:pPr>
      <w:r w:rsidRPr="00654A6B">
        <w:rPr>
          <w:sz w:val="22"/>
          <w:szCs w:val="22"/>
        </w:rPr>
        <w:t>Georgia</w:t>
      </w:r>
      <w:r w:rsidRPr="00D82E48" w:rsidDel="00D60F54">
        <w:rPr>
          <w:sz w:val="22"/>
          <w:szCs w:val="22"/>
        </w:rPr>
        <w:t xml:space="preserve"> </w:t>
      </w:r>
      <w:r w:rsidR="00EE0716" w:rsidRPr="00654A6B">
        <w:rPr>
          <w:sz w:val="22"/>
          <w:szCs w:val="22"/>
        </w:rPr>
        <w:t>w</w:t>
      </w:r>
      <w:r w:rsidR="00282047" w:rsidRPr="00654A6B">
        <w:rPr>
          <w:sz w:val="22"/>
          <w:szCs w:val="22"/>
        </w:rPr>
        <w:t>ill</w:t>
      </w:r>
      <w:r w:rsidR="00EE0716" w:rsidRPr="00654A6B">
        <w:rPr>
          <w:sz w:val="22"/>
          <w:szCs w:val="22"/>
        </w:rPr>
        <w:t xml:space="preserve"> be responsible for </w:t>
      </w:r>
      <w:r w:rsidR="008A0A52" w:rsidRPr="00654A6B">
        <w:rPr>
          <w:sz w:val="22"/>
          <w:szCs w:val="22"/>
        </w:rPr>
        <w:t xml:space="preserve">entering into </w:t>
      </w:r>
      <w:r w:rsidR="005B060C" w:rsidRPr="00654A6B">
        <w:rPr>
          <w:sz w:val="22"/>
          <w:szCs w:val="22"/>
        </w:rPr>
        <w:t xml:space="preserve">the procurement contracts, and all </w:t>
      </w:r>
      <w:r w:rsidR="008A0A52" w:rsidRPr="00654A6B">
        <w:rPr>
          <w:sz w:val="22"/>
          <w:szCs w:val="22"/>
        </w:rPr>
        <w:t xml:space="preserve">ensuing obligations </w:t>
      </w:r>
      <w:r w:rsidR="007258EF" w:rsidRPr="00654A6B">
        <w:rPr>
          <w:sz w:val="22"/>
          <w:szCs w:val="22"/>
        </w:rPr>
        <w:t xml:space="preserve">including </w:t>
      </w:r>
      <w:r w:rsidR="00371910" w:rsidRPr="00654A6B">
        <w:rPr>
          <w:sz w:val="22"/>
          <w:szCs w:val="22"/>
        </w:rPr>
        <w:t>establishing</w:t>
      </w:r>
      <w:r w:rsidR="007258EF" w:rsidRPr="00654A6B">
        <w:rPr>
          <w:sz w:val="22"/>
          <w:szCs w:val="22"/>
        </w:rPr>
        <w:t xml:space="preserve"> relevant logistics with suppliers</w:t>
      </w:r>
      <w:r w:rsidR="00E25DD7">
        <w:rPr>
          <w:sz w:val="22"/>
          <w:szCs w:val="22"/>
        </w:rPr>
        <w:t>,</w:t>
      </w:r>
      <w:r w:rsidR="007258EF" w:rsidRPr="00654A6B">
        <w:rPr>
          <w:sz w:val="22"/>
          <w:szCs w:val="22"/>
        </w:rPr>
        <w:t xml:space="preserve"> such as arranging the necessary freight/shipment of the goods to their destination, </w:t>
      </w:r>
      <w:r w:rsidR="00EE0716" w:rsidRPr="00654A6B">
        <w:rPr>
          <w:sz w:val="22"/>
          <w:szCs w:val="22"/>
        </w:rPr>
        <w:t xml:space="preserve">as well as </w:t>
      </w:r>
      <w:r w:rsidR="007258EF" w:rsidRPr="00654A6B">
        <w:rPr>
          <w:sz w:val="22"/>
          <w:szCs w:val="22"/>
        </w:rPr>
        <w:t>receiving and inspecting the goods</w:t>
      </w:r>
      <w:r w:rsidR="00A65AF9" w:rsidRPr="00654A6B">
        <w:rPr>
          <w:sz w:val="22"/>
          <w:szCs w:val="22"/>
        </w:rPr>
        <w:t xml:space="preserve"> and </w:t>
      </w:r>
      <w:r w:rsidR="00855687" w:rsidRPr="00654A6B">
        <w:rPr>
          <w:sz w:val="22"/>
          <w:szCs w:val="22"/>
        </w:rPr>
        <w:t>in-country implementation (</w:t>
      </w:r>
      <w:r w:rsidR="001F3AA4" w:rsidRPr="00654A6B">
        <w:rPr>
          <w:sz w:val="22"/>
          <w:szCs w:val="22"/>
        </w:rPr>
        <w:t>e.g., cold chain equipment and supplies, vehicles, front-line worker training</w:t>
      </w:r>
      <w:r w:rsidR="00564F17" w:rsidRPr="00654A6B">
        <w:rPr>
          <w:sz w:val="22"/>
          <w:szCs w:val="22"/>
        </w:rPr>
        <w:t xml:space="preserve">).  </w:t>
      </w:r>
    </w:p>
    <w:p w14:paraId="188BAE10" w14:textId="77777777" w:rsidR="005D74F7" w:rsidRPr="00654A6B" w:rsidRDefault="005D74F7" w:rsidP="00D711A9">
      <w:pPr>
        <w:pStyle w:val="BankNormal"/>
        <w:spacing w:after="0"/>
        <w:jc w:val="both"/>
        <w:rPr>
          <w:sz w:val="22"/>
          <w:szCs w:val="22"/>
        </w:rPr>
      </w:pPr>
    </w:p>
    <w:p w14:paraId="1A24B2BE" w14:textId="2E3FA2BD" w:rsidR="007258EF" w:rsidRPr="00654A6B" w:rsidRDefault="008A0A52">
      <w:pPr>
        <w:jc w:val="both"/>
        <w:rPr>
          <w:sz w:val="22"/>
          <w:szCs w:val="22"/>
        </w:rPr>
      </w:pPr>
      <w:r w:rsidRPr="00654A6B">
        <w:rPr>
          <w:sz w:val="22"/>
          <w:szCs w:val="22"/>
        </w:rPr>
        <w:t>T</w:t>
      </w:r>
      <w:r w:rsidR="003366DD" w:rsidRPr="00654A6B">
        <w:rPr>
          <w:sz w:val="22"/>
          <w:szCs w:val="22"/>
        </w:rPr>
        <w:t xml:space="preserve">he </w:t>
      </w:r>
      <w:r w:rsidR="007258EF" w:rsidRPr="00654A6B">
        <w:rPr>
          <w:sz w:val="22"/>
          <w:szCs w:val="22"/>
        </w:rPr>
        <w:t xml:space="preserve">Bank </w:t>
      </w:r>
      <w:r w:rsidR="00CF3CA7" w:rsidRPr="00654A6B">
        <w:rPr>
          <w:sz w:val="22"/>
          <w:szCs w:val="22"/>
        </w:rPr>
        <w:t xml:space="preserve">shall </w:t>
      </w:r>
      <w:r w:rsidR="00382A87" w:rsidRPr="00654A6B">
        <w:rPr>
          <w:sz w:val="22"/>
          <w:szCs w:val="22"/>
        </w:rPr>
        <w:t xml:space="preserve">not </w:t>
      </w:r>
      <w:r w:rsidR="003366DD" w:rsidRPr="00654A6B">
        <w:rPr>
          <w:sz w:val="22"/>
          <w:szCs w:val="22"/>
        </w:rPr>
        <w:t xml:space="preserve">be </w:t>
      </w:r>
      <w:r w:rsidR="007258EF" w:rsidRPr="00654A6B">
        <w:rPr>
          <w:sz w:val="22"/>
          <w:szCs w:val="22"/>
        </w:rPr>
        <w:t xml:space="preserve">liable </w:t>
      </w:r>
      <w:r w:rsidR="001C0511">
        <w:rPr>
          <w:sz w:val="22"/>
          <w:szCs w:val="22"/>
        </w:rPr>
        <w:t>to Georgia or any third party</w:t>
      </w:r>
      <w:r w:rsidR="00FA218D">
        <w:rPr>
          <w:sz w:val="22"/>
          <w:szCs w:val="22"/>
        </w:rPr>
        <w:t xml:space="preserve"> for</w:t>
      </w:r>
      <w:r w:rsidR="001C0511">
        <w:rPr>
          <w:sz w:val="22"/>
          <w:szCs w:val="22"/>
        </w:rPr>
        <w:t xml:space="preserve"> </w:t>
      </w:r>
      <w:r w:rsidR="00AB5D48">
        <w:rPr>
          <w:sz w:val="22"/>
          <w:szCs w:val="22"/>
        </w:rPr>
        <w:t xml:space="preserve"> </w:t>
      </w:r>
      <w:r w:rsidR="00AB5D48" w:rsidRPr="00EE647B">
        <w:rPr>
          <w:sz w:val="22"/>
          <w:szCs w:val="22"/>
        </w:rPr>
        <w:t xml:space="preserve">any </w:t>
      </w:r>
      <w:r w:rsidR="00AB5D48" w:rsidRPr="00962210">
        <w:rPr>
          <w:sz w:val="22"/>
          <w:szCs w:val="22"/>
        </w:rPr>
        <w:t>losses, damages, costs, expenses, penalties, fines, judgements, awards or settlement amounts of any nature whatsoever, whether arising from breach of contract, tort, statute, or any other theory of recovery and irrespective of whatever such costs, expenses, losses or damages are direct, indirect, consequential, special exemplary, punitive or foreseeable</w:t>
      </w:r>
      <w:r w:rsidR="00AB5D48">
        <w:rPr>
          <w:sz w:val="22"/>
          <w:szCs w:val="22"/>
        </w:rPr>
        <w:t>,</w:t>
      </w:r>
      <w:r w:rsidR="00AB5D48" w:rsidRPr="00EE647B">
        <w:rPr>
          <w:sz w:val="22"/>
          <w:szCs w:val="22"/>
        </w:rPr>
        <w:t xml:space="preserve"> </w:t>
      </w:r>
      <w:r w:rsidR="007258EF" w:rsidRPr="00D82E48">
        <w:rPr>
          <w:sz w:val="22"/>
          <w:szCs w:val="22"/>
        </w:rPr>
        <w:t>or demands</w:t>
      </w:r>
      <w:r w:rsidR="00382A87" w:rsidRPr="00654A6B">
        <w:rPr>
          <w:sz w:val="22"/>
          <w:szCs w:val="22"/>
        </w:rPr>
        <w:t xml:space="preserve"> from third parties or from </w:t>
      </w:r>
      <w:r w:rsidR="00D60F54" w:rsidRPr="00654A6B">
        <w:rPr>
          <w:sz w:val="22"/>
          <w:szCs w:val="22"/>
        </w:rPr>
        <w:t>Georgia</w:t>
      </w:r>
      <w:r w:rsidR="00166E6F">
        <w:rPr>
          <w:sz w:val="22"/>
          <w:szCs w:val="22"/>
        </w:rPr>
        <w:t>,</w:t>
      </w:r>
      <w:r w:rsidR="00D60F54" w:rsidRPr="00D82E48" w:rsidDel="00D60F54">
        <w:rPr>
          <w:sz w:val="22"/>
          <w:szCs w:val="22"/>
        </w:rPr>
        <w:t xml:space="preserve"> </w:t>
      </w:r>
      <w:r w:rsidR="00463306" w:rsidRPr="00654A6B">
        <w:rPr>
          <w:sz w:val="22"/>
          <w:szCs w:val="22"/>
        </w:rPr>
        <w:t xml:space="preserve">that may arise as a </w:t>
      </w:r>
      <w:r w:rsidR="00DF75FD" w:rsidRPr="00654A6B">
        <w:rPr>
          <w:sz w:val="22"/>
          <w:szCs w:val="22"/>
        </w:rPr>
        <w:t xml:space="preserve">result of </w:t>
      </w:r>
      <w:r w:rsidR="00DF71ED" w:rsidRPr="00654A6B">
        <w:rPr>
          <w:sz w:val="22"/>
          <w:szCs w:val="22"/>
        </w:rPr>
        <w:t xml:space="preserve">or in connection with </w:t>
      </w:r>
      <w:r w:rsidR="005B060C" w:rsidRPr="00654A6B">
        <w:rPr>
          <w:sz w:val="22"/>
          <w:szCs w:val="22"/>
        </w:rPr>
        <w:t xml:space="preserve">any activity of the Bank under its provision of </w:t>
      </w:r>
      <w:r w:rsidRPr="00654A6B">
        <w:rPr>
          <w:sz w:val="22"/>
          <w:szCs w:val="22"/>
        </w:rPr>
        <w:t>the agreed BFP</w:t>
      </w:r>
      <w:r w:rsidR="005B060C" w:rsidRPr="00654A6B">
        <w:rPr>
          <w:sz w:val="22"/>
          <w:szCs w:val="22"/>
        </w:rPr>
        <w:t>, including</w:t>
      </w:r>
      <w:r w:rsidR="00801ED0" w:rsidRPr="00654A6B">
        <w:rPr>
          <w:sz w:val="22"/>
          <w:szCs w:val="22"/>
        </w:rPr>
        <w:t xml:space="preserve"> with respect to</w:t>
      </w:r>
      <w:r w:rsidR="005B060C" w:rsidRPr="00654A6B">
        <w:rPr>
          <w:sz w:val="22"/>
          <w:szCs w:val="22"/>
        </w:rPr>
        <w:t xml:space="preserve"> </w:t>
      </w:r>
      <w:r w:rsidR="00DF71ED" w:rsidRPr="00654A6B">
        <w:rPr>
          <w:sz w:val="22"/>
          <w:szCs w:val="22"/>
        </w:rPr>
        <w:t>the procurement, distribution</w:t>
      </w:r>
      <w:r w:rsidR="00244EB3" w:rsidRPr="00654A6B">
        <w:rPr>
          <w:sz w:val="22"/>
          <w:szCs w:val="22"/>
        </w:rPr>
        <w:t>,</w:t>
      </w:r>
      <w:r w:rsidR="008C609A" w:rsidRPr="00654A6B">
        <w:rPr>
          <w:sz w:val="22"/>
          <w:szCs w:val="22"/>
        </w:rPr>
        <w:t xml:space="preserve"> storage, handling</w:t>
      </w:r>
      <w:r w:rsidR="00244EB3" w:rsidRPr="00654A6B">
        <w:rPr>
          <w:sz w:val="22"/>
          <w:szCs w:val="22"/>
        </w:rPr>
        <w:t>,</w:t>
      </w:r>
      <w:r w:rsidR="008C609A" w:rsidRPr="00654A6B">
        <w:rPr>
          <w:sz w:val="22"/>
          <w:szCs w:val="22"/>
        </w:rPr>
        <w:t xml:space="preserve"> transportation </w:t>
      </w:r>
      <w:r w:rsidR="00DF71ED" w:rsidRPr="00654A6B">
        <w:rPr>
          <w:sz w:val="22"/>
          <w:szCs w:val="22"/>
        </w:rPr>
        <w:t xml:space="preserve">or administration of any </w:t>
      </w:r>
      <w:r w:rsidR="008C609A" w:rsidRPr="00654A6B">
        <w:rPr>
          <w:sz w:val="22"/>
          <w:szCs w:val="22"/>
        </w:rPr>
        <w:t xml:space="preserve"> Products</w:t>
      </w:r>
      <w:r w:rsidR="006A7469" w:rsidRPr="00654A6B">
        <w:rPr>
          <w:sz w:val="22"/>
          <w:szCs w:val="22"/>
        </w:rPr>
        <w:t>.</w:t>
      </w:r>
      <w:r w:rsidR="00DE79EC" w:rsidRPr="00D82E48">
        <w:rPr>
          <w:sz w:val="22"/>
          <w:szCs w:val="22"/>
        </w:rPr>
        <w:t xml:space="preserve"> </w:t>
      </w:r>
      <w:r w:rsidR="00FF71DE" w:rsidRPr="00654A6B">
        <w:rPr>
          <w:sz w:val="22"/>
          <w:szCs w:val="22"/>
        </w:rPr>
        <w:t xml:space="preserve"> </w:t>
      </w:r>
    </w:p>
    <w:p w14:paraId="01408E1C" w14:textId="24988876" w:rsidR="00E74D3A" w:rsidRPr="00654A6B" w:rsidRDefault="00E74D3A">
      <w:pPr>
        <w:jc w:val="both"/>
        <w:rPr>
          <w:sz w:val="22"/>
          <w:szCs w:val="22"/>
        </w:rPr>
      </w:pPr>
    </w:p>
    <w:p w14:paraId="0AB7EADE" w14:textId="428E8AA7" w:rsidR="00E74D3A" w:rsidRPr="00493D6C" w:rsidRDefault="00CF3CA7">
      <w:pPr>
        <w:jc w:val="both"/>
        <w:rPr>
          <w:sz w:val="22"/>
          <w:szCs w:val="22"/>
        </w:rPr>
      </w:pPr>
      <w:r w:rsidRPr="00654A6B">
        <w:rPr>
          <w:sz w:val="22"/>
          <w:szCs w:val="22"/>
        </w:rPr>
        <w:t xml:space="preserve">Additionally, </w:t>
      </w:r>
      <w:r w:rsidR="00D60F54" w:rsidRPr="00654A6B">
        <w:rPr>
          <w:sz w:val="22"/>
          <w:szCs w:val="22"/>
        </w:rPr>
        <w:t>Georgia</w:t>
      </w:r>
      <w:r w:rsidR="00801ED0" w:rsidRPr="00D82E48">
        <w:rPr>
          <w:sz w:val="22"/>
          <w:szCs w:val="22"/>
        </w:rPr>
        <w:t xml:space="preserve"> </w:t>
      </w:r>
      <w:r w:rsidRPr="00654A6B">
        <w:rPr>
          <w:sz w:val="22"/>
          <w:szCs w:val="22"/>
        </w:rPr>
        <w:t xml:space="preserve">hereby </w:t>
      </w:r>
      <w:r w:rsidR="006F12FF" w:rsidRPr="00654A6B">
        <w:rPr>
          <w:sz w:val="22"/>
          <w:szCs w:val="22"/>
        </w:rPr>
        <w:t>agrees to</w:t>
      </w:r>
      <w:r w:rsidR="0008584B">
        <w:rPr>
          <w:sz w:val="22"/>
          <w:szCs w:val="22"/>
        </w:rPr>
        <w:t>:</w:t>
      </w:r>
      <w:r w:rsidR="00E17545" w:rsidRPr="00654A6B">
        <w:rPr>
          <w:sz w:val="22"/>
          <w:szCs w:val="22"/>
        </w:rPr>
        <w:t xml:space="preserve"> (i)</w:t>
      </w:r>
      <w:r w:rsidR="006F12FF" w:rsidRPr="00654A6B">
        <w:rPr>
          <w:sz w:val="22"/>
          <w:szCs w:val="22"/>
        </w:rPr>
        <w:t xml:space="preserve"> indemnify </w:t>
      </w:r>
      <w:r w:rsidR="00581102" w:rsidRPr="00654A6B">
        <w:rPr>
          <w:sz w:val="22"/>
          <w:szCs w:val="22"/>
        </w:rPr>
        <w:t xml:space="preserve">and </w:t>
      </w:r>
      <w:r w:rsidR="00801ED0" w:rsidRPr="00654A6B">
        <w:rPr>
          <w:sz w:val="22"/>
          <w:szCs w:val="22"/>
        </w:rPr>
        <w:t xml:space="preserve">hold harmless </w:t>
      </w:r>
      <w:r w:rsidR="006F12FF" w:rsidRPr="00654A6B">
        <w:rPr>
          <w:sz w:val="22"/>
          <w:szCs w:val="22"/>
        </w:rPr>
        <w:t>the Bank</w:t>
      </w:r>
      <w:r w:rsidR="0046708B" w:rsidRPr="00654A6B">
        <w:rPr>
          <w:sz w:val="22"/>
          <w:szCs w:val="22"/>
        </w:rPr>
        <w:t xml:space="preserve"> </w:t>
      </w:r>
      <w:r w:rsidR="006F12FF" w:rsidRPr="00654A6B">
        <w:rPr>
          <w:sz w:val="22"/>
          <w:szCs w:val="22"/>
        </w:rPr>
        <w:t>for any</w:t>
      </w:r>
      <w:r w:rsidR="002F1D73">
        <w:rPr>
          <w:sz w:val="22"/>
          <w:szCs w:val="22"/>
        </w:rPr>
        <w:t xml:space="preserve"> liabilities, </w:t>
      </w:r>
      <w:r w:rsidR="002F1D73" w:rsidRPr="002F1D73">
        <w:rPr>
          <w:sz w:val="22"/>
          <w:szCs w:val="22"/>
        </w:rPr>
        <w:t>including any</w:t>
      </w:r>
      <w:r w:rsidR="006F12FF" w:rsidRPr="002F1D73">
        <w:rPr>
          <w:sz w:val="22"/>
          <w:szCs w:val="22"/>
        </w:rPr>
        <w:t xml:space="preserve"> </w:t>
      </w:r>
      <w:r w:rsidR="00781278" w:rsidRPr="002F1D73">
        <w:rPr>
          <w:sz w:val="22"/>
          <w:szCs w:val="22"/>
        </w:rPr>
        <w:t xml:space="preserve">costs or expenses incurred by the Bank as a result of </w:t>
      </w:r>
      <w:r w:rsidR="00960A30" w:rsidRPr="004922BB">
        <w:rPr>
          <w:sz w:val="22"/>
          <w:szCs w:val="22"/>
        </w:rPr>
        <w:t xml:space="preserve">any </w:t>
      </w:r>
      <w:r w:rsidR="008D773D" w:rsidRPr="002F1D73">
        <w:rPr>
          <w:sz w:val="22"/>
          <w:szCs w:val="22"/>
        </w:rPr>
        <w:t>liabilities</w:t>
      </w:r>
      <w:r w:rsidR="00581102" w:rsidRPr="00654A6B">
        <w:rPr>
          <w:sz w:val="22"/>
          <w:szCs w:val="22"/>
        </w:rPr>
        <w:t xml:space="preserve">, </w:t>
      </w:r>
      <w:r w:rsidR="00051F20" w:rsidRPr="00654A6B">
        <w:rPr>
          <w:sz w:val="22"/>
          <w:szCs w:val="22"/>
        </w:rPr>
        <w:t xml:space="preserve">including without limitation any </w:t>
      </w:r>
      <w:r w:rsidR="008D773D">
        <w:rPr>
          <w:sz w:val="22"/>
          <w:szCs w:val="22"/>
        </w:rPr>
        <w:t>actions</w:t>
      </w:r>
      <w:r w:rsidR="008D773D" w:rsidRPr="00654A6B">
        <w:rPr>
          <w:sz w:val="22"/>
          <w:szCs w:val="22"/>
        </w:rPr>
        <w:t xml:space="preserve"> </w:t>
      </w:r>
      <w:r w:rsidR="00051F20" w:rsidRPr="00654A6B">
        <w:rPr>
          <w:sz w:val="22"/>
          <w:szCs w:val="22"/>
        </w:rPr>
        <w:t xml:space="preserve">brought against </w:t>
      </w:r>
      <w:r w:rsidR="00581102" w:rsidRPr="00654A6B">
        <w:rPr>
          <w:sz w:val="22"/>
          <w:szCs w:val="22"/>
        </w:rPr>
        <w:t>it</w:t>
      </w:r>
      <w:r w:rsidR="00051F20" w:rsidRPr="00654A6B">
        <w:rPr>
          <w:sz w:val="22"/>
          <w:szCs w:val="22"/>
        </w:rPr>
        <w:t xml:space="preserve"> by any third party (whether or not affiliated with </w:t>
      </w:r>
      <w:r w:rsidR="00D60F54" w:rsidRPr="00654A6B">
        <w:rPr>
          <w:sz w:val="22"/>
          <w:szCs w:val="22"/>
        </w:rPr>
        <w:t>Georgia</w:t>
      </w:r>
      <w:r w:rsidR="00D60F54" w:rsidRPr="00D82E48" w:rsidDel="00D60F54">
        <w:rPr>
          <w:sz w:val="22"/>
          <w:szCs w:val="22"/>
        </w:rPr>
        <w:t xml:space="preserve"> </w:t>
      </w:r>
      <w:r w:rsidR="000A67B6" w:rsidRPr="00654A6B">
        <w:rPr>
          <w:sz w:val="22"/>
          <w:szCs w:val="22"/>
        </w:rPr>
        <w:t xml:space="preserve">on whatever </w:t>
      </w:r>
      <w:r w:rsidR="000A67B6" w:rsidRPr="00493D6C">
        <w:rPr>
          <w:sz w:val="22"/>
          <w:szCs w:val="22"/>
        </w:rPr>
        <w:t>grounds, in connection with the Bank’s provision of</w:t>
      </w:r>
      <w:r w:rsidR="0025490E" w:rsidRPr="00493D6C">
        <w:rPr>
          <w:sz w:val="22"/>
          <w:szCs w:val="22"/>
        </w:rPr>
        <w:t xml:space="preserve"> </w:t>
      </w:r>
      <w:r w:rsidR="00DF1690" w:rsidRPr="00493D6C">
        <w:rPr>
          <w:sz w:val="22"/>
          <w:szCs w:val="22"/>
        </w:rPr>
        <w:t>the support</w:t>
      </w:r>
      <w:r w:rsidR="0025490E" w:rsidRPr="00493D6C">
        <w:rPr>
          <w:sz w:val="22"/>
          <w:szCs w:val="22"/>
        </w:rPr>
        <w:t xml:space="preserve"> described above</w:t>
      </w:r>
      <w:r w:rsidR="00465302">
        <w:rPr>
          <w:sz w:val="22"/>
          <w:szCs w:val="22"/>
        </w:rPr>
        <w:t>)</w:t>
      </w:r>
      <w:r w:rsidR="00D95590" w:rsidRPr="00493D6C">
        <w:rPr>
          <w:sz w:val="22"/>
          <w:szCs w:val="22"/>
        </w:rPr>
        <w:t xml:space="preserve"> or the reliance by any person on anything done or not done by the Bank, and </w:t>
      </w:r>
      <w:r w:rsidR="00C4339F" w:rsidRPr="00493D6C">
        <w:rPr>
          <w:sz w:val="22"/>
          <w:szCs w:val="22"/>
        </w:rPr>
        <w:t xml:space="preserve">(ii) </w:t>
      </w:r>
      <w:r w:rsidR="00204C5D" w:rsidRPr="00493D6C">
        <w:rPr>
          <w:sz w:val="22"/>
          <w:szCs w:val="22"/>
        </w:rPr>
        <w:t xml:space="preserve">reimburse the Bank for any expenses, including any legal expenses, reasonably incurred by the Bank in connection </w:t>
      </w:r>
      <w:r w:rsidR="006007D9" w:rsidRPr="00493D6C">
        <w:rPr>
          <w:sz w:val="22"/>
          <w:szCs w:val="22"/>
        </w:rPr>
        <w:t>therewith.</w:t>
      </w:r>
    </w:p>
    <w:p w14:paraId="35DBB33F" w14:textId="614F14D4" w:rsidR="00581102" w:rsidRPr="00493D6C" w:rsidRDefault="00581102">
      <w:pPr>
        <w:jc w:val="both"/>
        <w:rPr>
          <w:sz w:val="22"/>
          <w:szCs w:val="22"/>
        </w:rPr>
      </w:pPr>
    </w:p>
    <w:p w14:paraId="4BC46745" w14:textId="3CB7EB4E" w:rsidR="000C500F" w:rsidRPr="00493D6C" w:rsidRDefault="008D773D" w:rsidP="005D74F7">
      <w:pPr>
        <w:jc w:val="both"/>
        <w:rPr>
          <w:sz w:val="22"/>
          <w:szCs w:val="22"/>
        </w:rPr>
      </w:pPr>
      <w:r w:rsidRPr="00A9549D">
        <w:rPr>
          <w:sz w:val="22"/>
          <w:szCs w:val="22"/>
        </w:rPr>
        <w:t>Please note that this Letter Agreement is subject to</w:t>
      </w:r>
      <w:r w:rsidR="00556D1A" w:rsidRPr="00A9549D">
        <w:rPr>
          <w:sz w:val="22"/>
          <w:szCs w:val="22"/>
        </w:rPr>
        <w:t xml:space="preserve"> the</w:t>
      </w:r>
      <w:r w:rsidR="0073083E" w:rsidRPr="00A9549D">
        <w:rPr>
          <w:sz w:val="22"/>
          <w:szCs w:val="22"/>
        </w:rPr>
        <w:t xml:space="preserve"> approval of the </w:t>
      </w:r>
      <w:r w:rsidR="008A6F23" w:rsidRPr="004922BB">
        <w:rPr>
          <w:sz w:val="22"/>
          <w:szCs w:val="22"/>
        </w:rPr>
        <w:t>Additional F</w:t>
      </w:r>
      <w:r w:rsidR="0073083E" w:rsidRPr="00A9549D">
        <w:rPr>
          <w:sz w:val="22"/>
          <w:szCs w:val="22"/>
        </w:rPr>
        <w:t xml:space="preserve">inancing </w:t>
      </w:r>
      <w:r w:rsidR="00DF6A22" w:rsidRPr="00A9549D">
        <w:rPr>
          <w:sz w:val="22"/>
          <w:szCs w:val="22"/>
        </w:rPr>
        <w:t>by the Bank’s Board of Executive Directors and the</w:t>
      </w:r>
      <w:r w:rsidR="00556D1A" w:rsidRPr="00A9549D">
        <w:rPr>
          <w:sz w:val="22"/>
          <w:szCs w:val="22"/>
        </w:rPr>
        <w:t xml:space="preserve"> Loan Agreement</w:t>
      </w:r>
      <w:r w:rsidR="00A9549D" w:rsidRPr="004922BB">
        <w:rPr>
          <w:sz w:val="22"/>
          <w:szCs w:val="22"/>
        </w:rPr>
        <w:t xml:space="preserve"> being signed and</w:t>
      </w:r>
      <w:r w:rsidRPr="00A9549D">
        <w:rPr>
          <w:sz w:val="22"/>
          <w:szCs w:val="22"/>
        </w:rPr>
        <w:t xml:space="preserve"> </w:t>
      </w:r>
      <w:r w:rsidR="00DF6A22" w:rsidRPr="00A9549D">
        <w:rPr>
          <w:sz w:val="22"/>
          <w:szCs w:val="22"/>
        </w:rPr>
        <w:t>becoming effective.</w:t>
      </w:r>
      <w:r w:rsidR="00DF6A22">
        <w:rPr>
          <w:sz w:val="22"/>
          <w:szCs w:val="22"/>
        </w:rPr>
        <w:t xml:space="preserve"> </w:t>
      </w:r>
      <w:r w:rsidR="000C500F" w:rsidRPr="00493D6C">
        <w:rPr>
          <w:sz w:val="22"/>
          <w:szCs w:val="22"/>
        </w:rPr>
        <w:t xml:space="preserve">Once the </w:t>
      </w:r>
      <w:r w:rsidR="00C15FAD">
        <w:rPr>
          <w:sz w:val="22"/>
          <w:szCs w:val="22"/>
        </w:rPr>
        <w:t>Loan</w:t>
      </w:r>
      <w:r w:rsidR="00C15FAD" w:rsidRPr="00493D6C">
        <w:rPr>
          <w:sz w:val="22"/>
          <w:szCs w:val="22"/>
        </w:rPr>
        <w:t xml:space="preserve"> </w:t>
      </w:r>
      <w:r w:rsidR="000137B4" w:rsidRPr="00493D6C">
        <w:rPr>
          <w:sz w:val="22"/>
          <w:szCs w:val="22"/>
        </w:rPr>
        <w:t xml:space="preserve">Agreement is declared effective by </w:t>
      </w:r>
      <w:r w:rsidR="000C500F" w:rsidRPr="00493D6C">
        <w:rPr>
          <w:sz w:val="22"/>
          <w:szCs w:val="22"/>
        </w:rPr>
        <w:t xml:space="preserve">the Bank, </w:t>
      </w:r>
      <w:r w:rsidR="00B54D5F">
        <w:rPr>
          <w:sz w:val="22"/>
          <w:szCs w:val="22"/>
        </w:rPr>
        <w:t>the Bank</w:t>
      </w:r>
      <w:r w:rsidR="000C500F" w:rsidRPr="00493D6C">
        <w:rPr>
          <w:sz w:val="22"/>
          <w:szCs w:val="22"/>
        </w:rPr>
        <w:t xml:space="preserve"> may make payments on </w:t>
      </w:r>
      <w:r w:rsidR="00B54D5F">
        <w:rPr>
          <w:sz w:val="22"/>
          <w:szCs w:val="22"/>
        </w:rPr>
        <w:t xml:space="preserve">Georgia’s </w:t>
      </w:r>
      <w:r w:rsidR="000C500F" w:rsidRPr="00493D6C">
        <w:rPr>
          <w:sz w:val="22"/>
          <w:szCs w:val="22"/>
        </w:rPr>
        <w:t>behalf to the contractors, suppliers</w:t>
      </w:r>
      <w:r w:rsidR="00A0589F">
        <w:rPr>
          <w:sz w:val="22"/>
          <w:szCs w:val="22"/>
        </w:rPr>
        <w:t xml:space="preserve"> </w:t>
      </w:r>
      <w:r w:rsidR="000C500F" w:rsidRPr="00493D6C">
        <w:rPr>
          <w:sz w:val="22"/>
          <w:szCs w:val="22"/>
        </w:rPr>
        <w:t xml:space="preserve">or consultants through the Bank’s system of making Direct Payments </w:t>
      </w:r>
      <w:r w:rsidR="00923959" w:rsidRPr="00493D6C">
        <w:rPr>
          <w:sz w:val="22"/>
          <w:szCs w:val="22"/>
        </w:rPr>
        <w:lastRenderedPageBreak/>
        <w:t xml:space="preserve">or Special Commitments </w:t>
      </w:r>
      <w:r w:rsidR="000C500F" w:rsidRPr="00493D6C">
        <w:rPr>
          <w:sz w:val="22"/>
          <w:szCs w:val="22"/>
        </w:rPr>
        <w:t xml:space="preserve">from the proceeds of the financing, in accordance with the terms of the </w:t>
      </w:r>
      <w:r w:rsidR="00F04D9D">
        <w:rPr>
          <w:sz w:val="22"/>
          <w:szCs w:val="22"/>
        </w:rPr>
        <w:t xml:space="preserve">Loan </w:t>
      </w:r>
      <w:r w:rsidR="000C500F" w:rsidRPr="00493D6C">
        <w:rPr>
          <w:sz w:val="22"/>
          <w:szCs w:val="22"/>
        </w:rPr>
        <w:t>Agreement</w:t>
      </w:r>
      <w:r w:rsidR="005D74F7" w:rsidRPr="00493D6C">
        <w:rPr>
          <w:rStyle w:val="FootnoteReference"/>
          <w:sz w:val="22"/>
          <w:szCs w:val="22"/>
        </w:rPr>
        <w:footnoteReference w:id="2"/>
      </w:r>
      <w:r w:rsidR="000C500F" w:rsidRPr="00493D6C">
        <w:rPr>
          <w:sz w:val="22"/>
          <w:szCs w:val="22"/>
        </w:rPr>
        <w:t>.</w:t>
      </w:r>
    </w:p>
    <w:p w14:paraId="5D024869" w14:textId="77777777" w:rsidR="00493D6C" w:rsidRDefault="00493D6C">
      <w:pPr>
        <w:jc w:val="both"/>
        <w:rPr>
          <w:sz w:val="22"/>
          <w:szCs w:val="22"/>
        </w:rPr>
      </w:pPr>
    </w:p>
    <w:p w14:paraId="100EE1BD" w14:textId="77777777" w:rsidR="00F4466B" w:rsidRDefault="00D45B40">
      <w:pPr>
        <w:jc w:val="both"/>
        <w:rPr>
          <w:sz w:val="22"/>
          <w:szCs w:val="22"/>
        </w:rPr>
      </w:pPr>
      <w:r w:rsidRPr="00A9549D">
        <w:rPr>
          <w:sz w:val="22"/>
          <w:szCs w:val="22"/>
        </w:rPr>
        <w:t xml:space="preserve">If you agree, please </w:t>
      </w:r>
      <w:r w:rsidR="006A7469" w:rsidRPr="00A9549D">
        <w:rPr>
          <w:sz w:val="22"/>
          <w:szCs w:val="22"/>
        </w:rPr>
        <w:t>countersign</w:t>
      </w:r>
      <w:r w:rsidR="00870905" w:rsidRPr="00A9549D">
        <w:rPr>
          <w:sz w:val="22"/>
          <w:szCs w:val="22"/>
        </w:rPr>
        <w:t xml:space="preserve"> </w:t>
      </w:r>
      <w:r w:rsidR="00870905" w:rsidRPr="004922BB">
        <w:rPr>
          <w:sz w:val="22"/>
          <w:szCs w:val="22"/>
        </w:rPr>
        <w:t>two originals of this Letter Agreement</w:t>
      </w:r>
      <w:r w:rsidR="006A7469" w:rsidRPr="00A9549D">
        <w:rPr>
          <w:sz w:val="22"/>
          <w:szCs w:val="22"/>
        </w:rPr>
        <w:t>,</w:t>
      </w:r>
      <w:r w:rsidR="000547A3" w:rsidRPr="00A9549D">
        <w:rPr>
          <w:sz w:val="22"/>
          <w:szCs w:val="22"/>
        </w:rPr>
        <w:t xml:space="preserve"> and return </w:t>
      </w:r>
      <w:r w:rsidRPr="00A9549D">
        <w:rPr>
          <w:sz w:val="22"/>
          <w:szCs w:val="22"/>
        </w:rPr>
        <w:t xml:space="preserve">one countersigned original of </w:t>
      </w:r>
      <w:r w:rsidR="000547A3" w:rsidRPr="00A9549D">
        <w:rPr>
          <w:sz w:val="22"/>
          <w:szCs w:val="22"/>
        </w:rPr>
        <w:t>this</w:t>
      </w:r>
      <w:r w:rsidR="00514DAC" w:rsidRPr="00A9549D">
        <w:rPr>
          <w:sz w:val="22"/>
          <w:szCs w:val="22"/>
        </w:rPr>
        <w:t xml:space="preserve"> </w:t>
      </w:r>
      <w:r w:rsidR="00A3122B" w:rsidRPr="00A9549D">
        <w:rPr>
          <w:sz w:val="22"/>
          <w:szCs w:val="22"/>
        </w:rPr>
        <w:t>L</w:t>
      </w:r>
      <w:r w:rsidR="000547A3" w:rsidRPr="00A9549D">
        <w:rPr>
          <w:sz w:val="22"/>
          <w:szCs w:val="22"/>
        </w:rPr>
        <w:t xml:space="preserve">etter </w:t>
      </w:r>
      <w:r w:rsidR="00A3122B" w:rsidRPr="00A9549D">
        <w:rPr>
          <w:sz w:val="22"/>
          <w:szCs w:val="22"/>
        </w:rPr>
        <w:t>A</w:t>
      </w:r>
      <w:r w:rsidR="00514DAC" w:rsidRPr="00A9549D">
        <w:rPr>
          <w:sz w:val="22"/>
          <w:szCs w:val="22"/>
        </w:rPr>
        <w:t xml:space="preserve">greement </w:t>
      </w:r>
      <w:r w:rsidR="000547A3" w:rsidRPr="00A9549D">
        <w:rPr>
          <w:sz w:val="22"/>
          <w:szCs w:val="22"/>
        </w:rPr>
        <w:t>to us.</w:t>
      </w:r>
      <w:r w:rsidR="0014655C" w:rsidRPr="00A9549D">
        <w:rPr>
          <w:sz w:val="22"/>
          <w:szCs w:val="22"/>
        </w:rPr>
        <w:t xml:space="preserve">  </w:t>
      </w:r>
      <w:r w:rsidR="00F4466B" w:rsidRPr="004922BB">
        <w:rPr>
          <w:sz w:val="22"/>
          <w:szCs w:val="22"/>
        </w:rPr>
        <w:t>You should keep the second countersigned original for your records.</w:t>
      </w:r>
    </w:p>
    <w:p w14:paraId="089D10E3" w14:textId="77777777" w:rsidR="00F4466B" w:rsidRDefault="00F4466B">
      <w:pPr>
        <w:jc w:val="both"/>
        <w:rPr>
          <w:sz w:val="22"/>
          <w:szCs w:val="22"/>
        </w:rPr>
      </w:pPr>
    </w:p>
    <w:p w14:paraId="3BE48EF8" w14:textId="25F6D02D" w:rsidR="007258EF" w:rsidRPr="00493D6C" w:rsidRDefault="0014655C">
      <w:pPr>
        <w:jc w:val="both"/>
        <w:rPr>
          <w:sz w:val="22"/>
          <w:szCs w:val="22"/>
        </w:rPr>
      </w:pPr>
      <w:r w:rsidRPr="00493D6C">
        <w:rPr>
          <w:sz w:val="22"/>
          <w:szCs w:val="22"/>
        </w:rPr>
        <w:t>We look forward to working with you</w:t>
      </w:r>
      <w:r w:rsidR="002D4DB7" w:rsidRPr="00493D6C">
        <w:rPr>
          <w:sz w:val="22"/>
          <w:szCs w:val="22"/>
        </w:rPr>
        <w:t>.</w:t>
      </w:r>
    </w:p>
    <w:p w14:paraId="4A4D8F71" w14:textId="77777777" w:rsidR="00A26E59" w:rsidRPr="00493D6C" w:rsidRDefault="00A26E59" w:rsidP="00D711A9">
      <w:pPr>
        <w:pStyle w:val="BankNormal"/>
        <w:spacing w:after="0"/>
        <w:jc w:val="both"/>
        <w:rPr>
          <w:sz w:val="22"/>
          <w:szCs w:val="22"/>
        </w:rPr>
      </w:pPr>
    </w:p>
    <w:p w14:paraId="1C84C99B" w14:textId="77777777" w:rsidR="009D639C" w:rsidRPr="00493D6C" w:rsidRDefault="009D639C" w:rsidP="00093EC4">
      <w:pPr>
        <w:suppressAutoHyphens/>
        <w:jc w:val="both"/>
        <w:rPr>
          <w:sz w:val="22"/>
          <w:szCs w:val="22"/>
        </w:rPr>
      </w:pPr>
    </w:p>
    <w:p w14:paraId="2D36F3D6" w14:textId="48822160" w:rsidR="00511F5A" w:rsidRDefault="00511F5A">
      <w:pPr>
        <w:jc w:val="center"/>
        <w:rPr>
          <w:sz w:val="22"/>
          <w:szCs w:val="22"/>
        </w:rPr>
      </w:pPr>
      <w:r w:rsidRPr="00493D6C">
        <w:rPr>
          <w:sz w:val="22"/>
          <w:szCs w:val="22"/>
        </w:rPr>
        <w:t>Sincerely,</w:t>
      </w:r>
    </w:p>
    <w:p w14:paraId="5B1F5DF9" w14:textId="77777777" w:rsidR="00435E12" w:rsidRDefault="00435E12" w:rsidP="00435E12">
      <w:pPr>
        <w:tabs>
          <w:tab w:val="left" w:pos="720"/>
        </w:tabs>
        <w:jc w:val="center"/>
        <w:rPr>
          <w:color w:val="000000" w:themeColor="text1"/>
          <w:sz w:val="23"/>
          <w:szCs w:val="23"/>
        </w:rPr>
      </w:pPr>
    </w:p>
    <w:p w14:paraId="5D65067A" w14:textId="77777777" w:rsidR="00435E12" w:rsidRPr="00D23513" w:rsidRDefault="00435E12" w:rsidP="00435E12">
      <w:pPr>
        <w:tabs>
          <w:tab w:val="left" w:pos="720"/>
        </w:tabs>
        <w:jc w:val="center"/>
        <w:rPr>
          <w:color w:val="000000" w:themeColor="text1"/>
          <w:sz w:val="23"/>
          <w:szCs w:val="23"/>
        </w:rPr>
      </w:pPr>
    </w:p>
    <w:p w14:paraId="07B65B2D" w14:textId="77777777" w:rsidR="00435E12" w:rsidRPr="00D23513" w:rsidRDefault="00435E12" w:rsidP="00435E12">
      <w:pPr>
        <w:tabs>
          <w:tab w:val="left" w:pos="720"/>
        </w:tabs>
        <w:jc w:val="center"/>
        <w:rPr>
          <w:color w:val="000000" w:themeColor="text1"/>
          <w:sz w:val="23"/>
          <w:szCs w:val="23"/>
        </w:rPr>
      </w:pPr>
    </w:p>
    <w:p w14:paraId="79D4938D" w14:textId="77777777" w:rsidR="00435E12" w:rsidRPr="00D23513" w:rsidRDefault="00435E12" w:rsidP="00435E12">
      <w:pPr>
        <w:jc w:val="center"/>
        <w:rPr>
          <w:sz w:val="23"/>
          <w:szCs w:val="23"/>
        </w:rPr>
      </w:pPr>
      <w:r w:rsidRPr="00D23513">
        <w:rPr>
          <w:sz w:val="23"/>
          <w:szCs w:val="23"/>
        </w:rPr>
        <w:t>Sebastian-A Molineus</w:t>
      </w:r>
    </w:p>
    <w:p w14:paraId="6B2D8FFE" w14:textId="77777777" w:rsidR="00435E12" w:rsidRPr="00D23513" w:rsidRDefault="00435E12" w:rsidP="00435E12">
      <w:pPr>
        <w:jc w:val="center"/>
        <w:rPr>
          <w:sz w:val="23"/>
          <w:szCs w:val="23"/>
        </w:rPr>
      </w:pPr>
      <w:r w:rsidRPr="00D23513">
        <w:rPr>
          <w:sz w:val="23"/>
          <w:szCs w:val="23"/>
        </w:rPr>
        <w:t xml:space="preserve">Regional </w:t>
      </w:r>
      <w:r w:rsidRPr="00D23513">
        <w:rPr>
          <w:sz w:val="23"/>
          <w:szCs w:val="23"/>
        </w:rPr>
        <w:t>Director for the South Caucasus</w:t>
      </w:r>
    </w:p>
    <w:p w14:paraId="43473C43" w14:textId="77777777" w:rsidR="00435E12" w:rsidRPr="00493D6C" w:rsidRDefault="00435E12">
      <w:pPr>
        <w:jc w:val="center"/>
        <w:rPr>
          <w:sz w:val="22"/>
          <w:szCs w:val="22"/>
        </w:rPr>
      </w:pPr>
    </w:p>
    <w:p w14:paraId="303518E2" w14:textId="77777777" w:rsidR="00511F5A" w:rsidRPr="00493D6C" w:rsidRDefault="00511F5A">
      <w:pPr>
        <w:rPr>
          <w:sz w:val="22"/>
          <w:szCs w:val="22"/>
        </w:rPr>
      </w:pPr>
    </w:p>
    <w:p w14:paraId="00085C2A" w14:textId="77777777" w:rsidR="00511F5A" w:rsidRPr="00493D6C" w:rsidRDefault="0091120B" w:rsidP="0091120B">
      <w:pPr>
        <w:tabs>
          <w:tab w:val="left" w:pos="6510"/>
        </w:tabs>
        <w:rPr>
          <w:sz w:val="22"/>
          <w:szCs w:val="22"/>
        </w:rPr>
      </w:pPr>
      <w:r w:rsidRPr="00493D6C">
        <w:rPr>
          <w:sz w:val="22"/>
          <w:szCs w:val="22"/>
        </w:rPr>
        <w:tab/>
      </w:r>
    </w:p>
    <w:p w14:paraId="5BC4645D" w14:textId="77777777" w:rsidR="0028555A" w:rsidRPr="00493D6C" w:rsidRDefault="0028555A">
      <w:pPr>
        <w:rPr>
          <w:sz w:val="22"/>
          <w:szCs w:val="22"/>
        </w:rPr>
      </w:pPr>
    </w:p>
    <w:p w14:paraId="26A9A2E9" w14:textId="04983B55" w:rsidR="00093EC4" w:rsidRPr="00493D6C" w:rsidRDefault="00093EC4">
      <w:pPr>
        <w:rPr>
          <w:sz w:val="22"/>
          <w:szCs w:val="22"/>
        </w:rPr>
      </w:pPr>
    </w:p>
    <w:p w14:paraId="5F28DF81" w14:textId="77777777" w:rsidR="005D74F7" w:rsidRPr="00493D6C" w:rsidRDefault="005D74F7">
      <w:pPr>
        <w:rPr>
          <w:sz w:val="22"/>
          <w:szCs w:val="22"/>
        </w:rPr>
      </w:pPr>
    </w:p>
    <w:p w14:paraId="54DB84A2" w14:textId="2A344040" w:rsidR="00093EC4" w:rsidRPr="00493D6C" w:rsidRDefault="00581102">
      <w:pPr>
        <w:rPr>
          <w:sz w:val="22"/>
          <w:szCs w:val="22"/>
        </w:rPr>
      </w:pPr>
      <w:r w:rsidRPr="00493D6C">
        <w:rPr>
          <w:sz w:val="22"/>
          <w:szCs w:val="22"/>
        </w:rPr>
        <w:t xml:space="preserve">Acknowledge and Agreed </w:t>
      </w:r>
      <w:r w:rsidR="00A9549D">
        <w:rPr>
          <w:sz w:val="22"/>
          <w:szCs w:val="22"/>
        </w:rPr>
        <w:t xml:space="preserve">on behalf of Georgia </w:t>
      </w:r>
      <w:r w:rsidRPr="00493D6C">
        <w:rPr>
          <w:sz w:val="22"/>
          <w:szCs w:val="22"/>
        </w:rPr>
        <w:t>by</w:t>
      </w:r>
      <w:r w:rsidR="0091120B" w:rsidRPr="00493D6C">
        <w:rPr>
          <w:sz w:val="22"/>
          <w:szCs w:val="22"/>
        </w:rPr>
        <w:t>:</w:t>
      </w:r>
    </w:p>
    <w:p w14:paraId="047C1957" w14:textId="1E889037" w:rsidR="00A83222" w:rsidRPr="00493D6C" w:rsidRDefault="00D45B40">
      <w:pPr>
        <w:rPr>
          <w:sz w:val="22"/>
          <w:szCs w:val="22"/>
        </w:rPr>
      </w:pPr>
      <w:r w:rsidRPr="00493D6C">
        <w:rPr>
          <w:sz w:val="22"/>
          <w:szCs w:val="22"/>
        </w:rPr>
        <w:t>[Recipient official representative</w:t>
      </w:r>
      <w:r w:rsidR="00A9549D">
        <w:rPr>
          <w:sz w:val="22"/>
          <w:szCs w:val="22"/>
        </w:rPr>
        <w:t>: Minister of Finance</w:t>
      </w:r>
      <w:r w:rsidRPr="00493D6C">
        <w:rPr>
          <w:sz w:val="22"/>
          <w:szCs w:val="22"/>
        </w:rPr>
        <w:t>]</w:t>
      </w:r>
    </w:p>
    <w:p w14:paraId="42D897E2" w14:textId="77777777" w:rsidR="004473F4" w:rsidRPr="00493D6C" w:rsidRDefault="004473F4">
      <w:pPr>
        <w:rPr>
          <w:sz w:val="22"/>
          <w:szCs w:val="22"/>
        </w:rPr>
      </w:pPr>
    </w:p>
    <w:p w14:paraId="23ABA8C7" w14:textId="3F1B89F7" w:rsidR="004473F4" w:rsidRDefault="004473F4" w:rsidP="004473F4">
      <w:pPr>
        <w:autoSpaceDE w:val="0"/>
        <w:autoSpaceDN w:val="0"/>
        <w:adjustRightInd w:val="0"/>
        <w:rPr>
          <w:color w:val="000000"/>
          <w:sz w:val="22"/>
          <w:szCs w:val="22"/>
          <w:lang w:eastAsia="zh-CN"/>
        </w:rPr>
      </w:pPr>
      <w:r>
        <w:rPr>
          <w:color w:val="000000"/>
          <w:sz w:val="22"/>
          <w:szCs w:val="22"/>
          <w:lang w:eastAsia="zh-CN"/>
        </w:rPr>
        <w:t>__________________________</w:t>
      </w:r>
    </w:p>
    <w:p w14:paraId="0B769411" w14:textId="77777777" w:rsidR="004473F4" w:rsidRDefault="004473F4" w:rsidP="004473F4">
      <w:pPr>
        <w:autoSpaceDE w:val="0"/>
        <w:autoSpaceDN w:val="0"/>
        <w:adjustRightInd w:val="0"/>
        <w:rPr>
          <w:color w:val="FFFFFF"/>
          <w:szCs w:val="24"/>
          <w:lang w:eastAsia="zh-CN"/>
        </w:rPr>
      </w:pPr>
      <w:r>
        <w:rPr>
          <w:color w:val="FFFFFF"/>
          <w:szCs w:val="24"/>
          <w:lang w:eastAsia="zh-CN"/>
        </w:rPr>
        <w:t>/s1/</w:t>
      </w:r>
    </w:p>
    <w:p w14:paraId="5F1B0560" w14:textId="77777777" w:rsidR="004473F4" w:rsidRDefault="004473F4" w:rsidP="00816C55">
      <w:pPr>
        <w:autoSpaceDE w:val="0"/>
        <w:autoSpaceDN w:val="0"/>
        <w:adjustRightInd w:val="0"/>
        <w:spacing w:line="480" w:lineRule="auto"/>
        <w:rPr>
          <w:color w:val="FFFFFF"/>
          <w:szCs w:val="24"/>
          <w:lang w:eastAsia="zh-CN"/>
        </w:rPr>
      </w:pPr>
      <w:r>
        <w:rPr>
          <w:color w:val="000000"/>
          <w:sz w:val="22"/>
          <w:szCs w:val="22"/>
          <w:lang w:eastAsia="zh-CN"/>
        </w:rPr>
        <w:t>Name: _________________________________</w:t>
      </w:r>
      <w:r>
        <w:rPr>
          <w:color w:val="FFFFFF"/>
          <w:szCs w:val="24"/>
          <w:lang w:eastAsia="zh-CN"/>
        </w:rPr>
        <w:t>/n1/</w:t>
      </w:r>
    </w:p>
    <w:p w14:paraId="2AAA0C5E" w14:textId="77777777" w:rsidR="004473F4" w:rsidRDefault="004473F4" w:rsidP="00816C55">
      <w:pPr>
        <w:autoSpaceDE w:val="0"/>
        <w:autoSpaceDN w:val="0"/>
        <w:adjustRightInd w:val="0"/>
        <w:spacing w:line="480" w:lineRule="auto"/>
        <w:rPr>
          <w:color w:val="FFFFFF"/>
          <w:szCs w:val="24"/>
          <w:lang w:eastAsia="zh-CN"/>
        </w:rPr>
      </w:pPr>
      <w:r>
        <w:rPr>
          <w:color w:val="000000"/>
          <w:sz w:val="22"/>
          <w:szCs w:val="22"/>
          <w:lang w:eastAsia="zh-CN"/>
        </w:rPr>
        <w:t>Title: _________________________________</w:t>
      </w:r>
      <w:r>
        <w:rPr>
          <w:color w:val="FFFFFF"/>
          <w:szCs w:val="24"/>
          <w:lang w:eastAsia="zh-CN"/>
        </w:rPr>
        <w:t>/t1/</w:t>
      </w:r>
    </w:p>
    <w:p w14:paraId="032257A2" w14:textId="58A9397B" w:rsidR="00B42DC7" w:rsidRPr="00493D6C" w:rsidRDefault="004473F4" w:rsidP="00816C55">
      <w:pPr>
        <w:pStyle w:val="NormalIndent"/>
        <w:shd w:val="clear" w:color="auto" w:fill="FFFFFF" w:themeFill="background1"/>
        <w:spacing w:line="480" w:lineRule="auto"/>
        <w:ind w:left="0"/>
        <w:jc w:val="both"/>
        <w:rPr>
          <w:sz w:val="22"/>
          <w:szCs w:val="22"/>
        </w:rPr>
      </w:pPr>
      <w:r>
        <w:rPr>
          <w:color w:val="000000"/>
          <w:sz w:val="22"/>
          <w:szCs w:val="22"/>
          <w:lang w:eastAsia="zh-CN"/>
        </w:rPr>
        <w:t>Date: _________________________________</w:t>
      </w:r>
      <w:r>
        <w:rPr>
          <w:color w:val="FFFFFF"/>
          <w:szCs w:val="24"/>
          <w:lang w:eastAsia="zh-CN"/>
        </w:rPr>
        <w:t>/</w:t>
      </w:r>
    </w:p>
    <w:p w14:paraId="2844ECE8" w14:textId="77777777" w:rsidR="004473F4" w:rsidRDefault="004473F4" w:rsidP="00D711A9">
      <w:pPr>
        <w:pStyle w:val="NormalIndent"/>
        <w:shd w:val="clear" w:color="auto" w:fill="FFFFFF" w:themeFill="background1"/>
        <w:ind w:hanging="630"/>
        <w:rPr>
          <w:sz w:val="22"/>
          <w:szCs w:val="22"/>
        </w:rPr>
      </w:pPr>
    </w:p>
    <w:p w14:paraId="07BC7E1D" w14:textId="1BADEE92" w:rsidR="007520B8" w:rsidRPr="00CA3B0E" w:rsidRDefault="00724D34" w:rsidP="00D711A9">
      <w:pPr>
        <w:pStyle w:val="NormalIndent"/>
        <w:shd w:val="clear" w:color="auto" w:fill="FFFFFF" w:themeFill="background1"/>
        <w:ind w:hanging="630"/>
        <w:rPr>
          <w:sz w:val="22"/>
          <w:szCs w:val="22"/>
        </w:rPr>
      </w:pPr>
      <w:r w:rsidRPr="00CA3B0E">
        <w:rPr>
          <w:sz w:val="22"/>
          <w:szCs w:val="22"/>
        </w:rPr>
        <w:t>cc:</w:t>
      </w:r>
      <w:r w:rsidRPr="00CA3B0E">
        <w:rPr>
          <w:sz w:val="22"/>
          <w:szCs w:val="22"/>
        </w:rPr>
        <w:tab/>
      </w:r>
    </w:p>
    <w:p w14:paraId="4FBD3250" w14:textId="77777777" w:rsidR="0066670C" w:rsidRPr="004922BB" w:rsidRDefault="0066670C" w:rsidP="0066670C">
      <w:pPr>
        <w:pStyle w:val="ListParagraph"/>
        <w:widowControl/>
        <w:numPr>
          <w:ilvl w:val="0"/>
          <w:numId w:val="8"/>
        </w:numPr>
        <w:autoSpaceDE/>
        <w:autoSpaceDN/>
        <w:adjustRightInd/>
        <w:jc w:val="both"/>
        <w:rPr>
          <w:rFonts w:ascii="Times New Roman" w:eastAsiaTheme="minorHAnsi" w:hAnsi="Times New Roman" w:cs="Times New Roman"/>
          <w:sz w:val="22"/>
          <w:szCs w:val="22"/>
          <w:shd w:val="clear" w:color="auto" w:fill="FFFFFF"/>
        </w:rPr>
      </w:pPr>
      <w:r w:rsidRPr="004922BB">
        <w:rPr>
          <w:rFonts w:ascii="Times New Roman" w:eastAsiaTheme="minorHAnsi" w:hAnsi="Times New Roman" w:cs="Times New Roman"/>
          <w:sz w:val="22"/>
          <w:szCs w:val="22"/>
          <w:shd w:val="clear" w:color="auto" w:fill="FFFFFF"/>
        </w:rPr>
        <w:t>Mr. Nikoloz Gagua, Deputy Minister of Finance</w:t>
      </w:r>
    </w:p>
    <w:p w14:paraId="28400ACB" w14:textId="77777777" w:rsidR="0066670C" w:rsidRPr="004922BB" w:rsidRDefault="0066670C" w:rsidP="0066670C">
      <w:pPr>
        <w:pStyle w:val="ListParagraph"/>
        <w:widowControl/>
        <w:numPr>
          <w:ilvl w:val="0"/>
          <w:numId w:val="8"/>
        </w:numPr>
        <w:autoSpaceDE/>
        <w:autoSpaceDN/>
        <w:adjustRightInd/>
        <w:jc w:val="both"/>
        <w:rPr>
          <w:rFonts w:ascii="Times New Roman" w:eastAsiaTheme="minorHAnsi" w:hAnsi="Times New Roman" w:cs="Times New Roman"/>
          <w:sz w:val="22"/>
          <w:szCs w:val="22"/>
          <w:shd w:val="clear" w:color="auto" w:fill="FFFFFF"/>
        </w:rPr>
      </w:pPr>
      <w:r w:rsidRPr="004922BB">
        <w:rPr>
          <w:rFonts w:ascii="Times New Roman" w:eastAsiaTheme="minorHAnsi" w:hAnsi="Times New Roman" w:cs="Times New Roman"/>
          <w:sz w:val="22"/>
          <w:szCs w:val="22"/>
          <w:shd w:val="clear" w:color="auto" w:fill="FFFFFF"/>
        </w:rPr>
        <w:t xml:space="preserve">Ms. Tamar Gabunia, First Deputy Minister of </w:t>
      </w:r>
      <w:r w:rsidRPr="004922BB">
        <w:rPr>
          <w:rFonts w:ascii="Times New Roman" w:hAnsi="Times New Roman" w:cs="Times New Roman"/>
          <w:bCs/>
          <w:sz w:val="22"/>
          <w:szCs w:val="22"/>
        </w:rPr>
        <w:t>Internally Displaced Persons from the Occupied Territories,</w:t>
      </w:r>
      <w:r w:rsidRPr="004922BB">
        <w:rPr>
          <w:rFonts w:ascii="Times New Roman" w:eastAsiaTheme="minorHAnsi" w:hAnsi="Times New Roman" w:cs="Times New Roman"/>
          <w:sz w:val="22"/>
          <w:szCs w:val="22"/>
          <w:shd w:val="clear" w:color="auto" w:fill="FFFFFF"/>
        </w:rPr>
        <w:t xml:space="preserve"> Labour, Health and Social Affairs</w:t>
      </w:r>
    </w:p>
    <w:p w14:paraId="3BEADE85" w14:textId="77777777" w:rsidR="0066670C" w:rsidRPr="004922BB" w:rsidRDefault="0066670C" w:rsidP="0066670C">
      <w:pPr>
        <w:pStyle w:val="ListParagraph"/>
        <w:widowControl/>
        <w:numPr>
          <w:ilvl w:val="0"/>
          <w:numId w:val="8"/>
        </w:numPr>
        <w:autoSpaceDE/>
        <w:autoSpaceDN/>
        <w:adjustRightInd/>
        <w:jc w:val="both"/>
        <w:rPr>
          <w:rFonts w:ascii="Times New Roman" w:eastAsiaTheme="minorHAnsi" w:hAnsi="Times New Roman" w:cs="Times New Roman"/>
          <w:sz w:val="22"/>
          <w:szCs w:val="22"/>
          <w:shd w:val="clear" w:color="auto" w:fill="FFFFFF"/>
        </w:rPr>
      </w:pPr>
      <w:r w:rsidRPr="004922BB">
        <w:rPr>
          <w:rFonts w:ascii="Times New Roman" w:eastAsiaTheme="minorHAnsi" w:hAnsi="Times New Roman" w:cs="Times New Roman"/>
          <w:sz w:val="22"/>
          <w:szCs w:val="22"/>
          <w:shd w:val="clear" w:color="auto" w:fill="FFFFFF"/>
        </w:rPr>
        <w:t xml:space="preserve">Ms. Tamar Barkalaia, Deputy Minister of </w:t>
      </w:r>
      <w:r w:rsidRPr="004922BB">
        <w:rPr>
          <w:rFonts w:ascii="Times New Roman" w:hAnsi="Times New Roman" w:cs="Times New Roman"/>
          <w:bCs/>
          <w:sz w:val="22"/>
          <w:szCs w:val="22"/>
        </w:rPr>
        <w:t>Internally Displaced Persons from the Occupied Territories,</w:t>
      </w:r>
      <w:r w:rsidRPr="004922BB">
        <w:rPr>
          <w:rFonts w:ascii="Times New Roman" w:eastAsiaTheme="minorHAnsi" w:hAnsi="Times New Roman" w:cs="Times New Roman"/>
          <w:sz w:val="22"/>
          <w:szCs w:val="22"/>
          <w:shd w:val="clear" w:color="auto" w:fill="FFFFFF"/>
        </w:rPr>
        <w:t xml:space="preserve"> Labour, Health and Social Affairs</w:t>
      </w:r>
    </w:p>
    <w:p w14:paraId="3C6766D0" w14:textId="77777777" w:rsidR="0066670C" w:rsidRPr="004922BB" w:rsidRDefault="0066670C" w:rsidP="0066670C">
      <w:pPr>
        <w:pStyle w:val="ListParagraph"/>
        <w:widowControl/>
        <w:numPr>
          <w:ilvl w:val="0"/>
          <w:numId w:val="8"/>
        </w:numPr>
        <w:autoSpaceDE/>
        <w:autoSpaceDN/>
        <w:adjustRightInd/>
        <w:jc w:val="both"/>
        <w:rPr>
          <w:rFonts w:ascii="Times New Roman" w:eastAsiaTheme="minorHAnsi" w:hAnsi="Times New Roman" w:cs="Times New Roman"/>
          <w:sz w:val="22"/>
          <w:szCs w:val="22"/>
          <w:shd w:val="clear" w:color="auto" w:fill="FFFFFF"/>
        </w:rPr>
      </w:pPr>
      <w:r w:rsidRPr="004922BB">
        <w:rPr>
          <w:rFonts w:ascii="Times New Roman" w:eastAsiaTheme="minorHAnsi" w:hAnsi="Times New Roman" w:cs="Times New Roman"/>
          <w:sz w:val="22"/>
          <w:szCs w:val="22"/>
          <w:shd w:val="clear" w:color="auto" w:fill="FFFFFF"/>
        </w:rPr>
        <w:t>Nino Kvernadze, Project Coordinator, Project Implementation Unit</w:t>
      </w:r>
    </w:p>
    <w:p w14:paraId="65E012E0" w14:textId="77777777" w:rsidR="0066670C" w:rsidRPr="004922BB" w:rsidRDefault="0066670C" w:rsidP="0066670C">
      <w:pPr>
        <w:pStyle w:val="ListParagraph"/>
        <w:widowControl/>
        <w:numPr>
          <w:ilvl w:val="0"/>
          <w:numId w:val="8"/>
        </w:numPr>
        <w:autoSpaceDE/>
        <w:autoSpaceDN/>
        <w:adjustRightInd/>
        <w:jc w:val="both"/>
        <w:rPr>
          <w:rFonts w:ascii="Times New Roman" w:eastAsiaTheme="minorHAnsi" w:hAnsi="Times New Roman" w:cs="Times New Roman"/>
          <w:sz w:val="22"/>
          <w:szCs w:val="22"/>
          <w:lang w:val="en-GB"/>
        </w:rPr>
      </w:pPr>
      <w:r w:rsidRPr="004922BB">
        <w:rPr>
          <w:rFonts w:ascii="Times New Roman" w:eastAsiaTheme="minorHAnsi" w:hAnsi="Times New Roman" w:cs="Times New Roman"/>
          <w:sz w:val="22"/>
          <w:szCs w:val="22"/>
          <w:lang w:val="en-GB"/>
        </w:rPr>
        <w:t>Mr. Koen Davidse, Executive Director, the World Bank</w:t>
      </w:r>
    </w:p>
    <w:p w14:paraId="604108FE" w14:textId="77777777" w:rsidR="0066670C" w:rsidRPr="004922BB" w:rsidRDefault="0066670C" w:rsidP="0066670C">
      <w:pPr>
        <w:pStyle w:val="ListParagraph"/>
        <w:widowControl/>
        <w:numPr>
          <w:ilvl w:val="0"/>
          <w:numId w:val="8"/>
        </w:numPr>
        <w:autoSpaceDE/>
        <w:autoSpaceDN/>
        <w:adjustRightInd/>
        <w:rPr>
          <w:rFonts w:ascii="Times New Roman" w:eastAsiaTheme="minorHAnsi" w:hAnsi="Times New Roman" w:cs="Times New Roman"/>
          <w:sz w:val="22"/>
          <w:szCs w:val="22"/>
          <w:lang w:val="en-GB"/>
        </w:rPr>
      </w:pPr>
      <w:r w:rsidRPr="004922BB">
        <w:rPr>
          <w:rFonts w:ascii="Times New Roman" w:eastAsiaTheme="minorHAnsi" w:hAnsi="Times New Roman" w:cs="Times New Roman"/>
          <w:sz w:val="22"/>
          <w:szCs w:val="22"/>
          <w:lang w:val="en-GB"/>
        </w:rPr>
        <w:t>Mr.</w:t>
      </w:r>
      <w:r w:rsidRPr="004922BB">
        <w:rPr>
          <w:rFonts w:ascii="Times New Roman" w:hAnsi="Times New Roman" w:cs="Times New Roman"/>
          <w:sz w:val="22"/>
          <w:szCs w:val="22"/>
        </w:rPr>
        <w:t xml:space="preserve"> </w:t>
      </w:r>
      <w:r w:rsidRPr="004922BB">
        <w:rPr>
          <w:rFonts w:ascii="Times New Roman" w:eastAsiaTheme="minorHAnsi" w:hAnsi="Times New Roman" w:cs="Times New Roman"/>
          <w:sz w:val="22"/>
          <w:szCs w:val="22"/>
          <w:lang w:val="en-GB"/>
        </w:rPr>
        <w:t>Jan De Boer, Advisor to the Executive Director, the World Bank</w:t>
      </w:r>
    </w:p>
    <w:p w14:paraId="7AA60FE8" w14:textId="0DE73DC8" w:rsidR="0066670C" w:rsidRDefault="0066670C" w:rsidP="00D711A9">
      <w:pPr>
        <w:pStyle w:val="NormalIndent"/>
        <w:shd w:val="clear" w:color="auto" w:fill="FFFFFF" w:themeFill="background1"/>
        <w:ind w:hanging="630"/>
        <w:rPr>
          <w:sz w:val="22"/>
          <w:szCs w:val="22"/>
        </w:rPr>
      </w:pPr>
    </w:p>
    <w:p w14:paraId="7B39E311" w14:textId="76C8F2F7" w:rsidR="002442AD" w:rsidRDefault="002442AD" w:rsidP="00D711A9">
      <w:pPr>
        <w:pStyle w:val="NormalIndent"/>
        <w:shd w:val="clear" w:color="auto" w:fill="FFFFFF" w:themeFill="background1"/>
        <w:ind w:hanging="630"/>
        <w:rPr>
          <w:sz w:val="22"/>
          <w:szCs w:val="22"/>
        </w:rPr>
      </w:pPr>
    </w:p>
    <w:p w14:paraId="161DEE3C" w14:textId="15493B0E" w:rsidR="002442AD" w:rsidRDefault="002442AD" w:rsidP="00D711A9">
      <w:pPr>
        <w:pStyle w:val="NormalIndent"/>
        <w:shd w:val="clear" w:color="auto" w:fill="FFFFFF" w:themeFill="background1"/>
        <w:ind w:hanging="630"/>
        <w:rPr>
          <w:sz w:val="22"/>
          <w:szCs w:val="22"/>
        </w:rPr>
      </w:pPr>
    </w:p>
    <w:p w14:paraId="356B57F6" w14:textId="721A43F8" w:rsidR="002442AD" w:rsidRDefault="002442AD" w:rsidP="00D711A9">
      <w:pPr>
        <w:pStyle w:val="NormalIndent"/>
        <w:shd w:val="clear" w:color="auto" w:fill="FFFFFF" w:themeFill="background1"/>
        <w:ind w:hanging="630"/>
        <w:rPr>
          <w:sz w:val="22"/>
          <w:szCs w:val="22"/>
        </w:rPr>
      </w:pPr>
    </w:p>
    <w:p w14:paraId="74AE657F" w14:textId="6178A242" w:rsidR="002442AD" w:rsidRDefault="002442AD" w:rsidP="00D711A9">
      <w:pPr>
        <w:pStyle w:val="NormalIndent"/>
        <w:shd w:val="clear" w:color="auto" w:fill="FFFFFF" w:themeFill="background1"/>
        <w:ind w:hanging="630"/>
        <w:rPr>
          <w:sz w:val="22"/>
          <w:szCs w:val="22"/>
        </w:rPr>
      </w:pPr>
    </w:p>
    <w:p w14:paraId="6BF5B82F" w14:textId="4CA7C6BA" w:rsidR="002442AD" w:rsidRDefault="002442AD" w:rsidP="00D711A9">
      <w:pPr>
        <w:pStyle w:val="NormalIndent"/>
        <w:shd w:val="clear" w:color="auto" w:fill="FFFFFF" w:themeFill="background1"/>
        <w:ind w:hanging="630"/>
        <w:rPr>
          <w:sz w:val="22"/>
          <w:szCs w:val="22"/>
        </w:rPr>
      </w:pPr>
    </w:p>
    <w:p w14:paraId="29D57B2E" w14:textId="235C0751" w:rsidR="00191AF0" w:rsidRDefault="00191AF0" w:rsidP="00191AF0">
      <w:pPr>
        <w:pStyle w:val="Heading1"/>
        <w:rPr>
          <w:rFonts w:ascii="Arial" w:hAnsi="Arial" w:cs="Arial"/>
          <w:sz w:val="20"/>
        </w:rPr>
      </w:pPr>
      <w:r>
        <w:rPr>
          <w:rFonts w:ascii="Arial" w:hAnsi="Arial" w:cs="Arial"/>
          <w:sz w:val="20"/>
        </w:rPr>
        <w:lastRenderedPageBreak/>
        <w:t xml:space="preserve">Georgia </w:t>
      </w:r>
      <w:r>
        <w:rPr>
          <w:rFonts w:ascii="Arial" w:hAnsi="Arial" w:cs="Arial"/>
          <w:sz w:val="20"/>
        </w:rPr>
        <w:t>March 24, 2021</w:t>
      </w:r>
    </w:p>
    <w:p w14:paraId="7DE36DB2" w14:textId="77777777" w:rsidR="00191AF0" w:rsidRPr="008D3341" w:rsidRDefault="00191AF0" w:rsidP="00191AF0">
      <w:pPr>
        <w:pStyle w:val="Heading1"/>
        <w:rPr>
          <w:rFonts w:ascii="Arial" w:hAnsi="Arial" w:cs="Arial"/>
          <w:sz w:val="20"/>
        </w:rPr>
      </w:pPr>
      <w:r w:rsidRPr="008D3341">
        <w:rPr>
          <w:rFonts w:ascii="Arial" w:hAnsi="Arial" w:cs="Arial"/>
          <w:sz w:val="20"/>
        </w:rPr>
        <w:t>Attachment</w:t>
      </w:r>
    </w:p>
    <w:p w14:paraId="18F44BA3" w14:textId="63B1FBD4" w:rsidR="00191AF0" w:rsidRPr="008D3341" w:rsidRDefault="00191AF0" w:rsidP="00191AF0">
      <w:pPr>
        <w:pStyle w:val="Heading1"/>
        <w:rPr>
          <w:rFonts w:ascii="Arial" w:hAnsi="Arial" w:cs="Arial"/>
          <w:sz w:val="20"/>
        </w:rPr>
      </w:pPr>
      <w:r w:rsidRPr="008D3341">
        <w:rPr>
          <w:rFonts w:ascii="Arial" w:hAnsi="Arial" w:cs="Arial"/>
          <w:sz w:val="20"/>
        </w:rPr>
        <w:t>CRITICAL</w:t>
      </w:r>
      <w:r>
        <w:rPr>
          <w:rFonts w:ascii="Arial" w:hAnsi="Arial" w:cs="Arial"/>
          <w:sz w:val="20"/>
        </w:rPr>
        <w:t xml:space="preserve"> PRODUCTS</w:t>
      </w:r>
      <w:r w:rsidRPr="008D3341">
        <w:rPr>
          <w:rFonts w:ascii="Arial" w:hAnsi="Arial" w:cs="Arial"/>
          <w:sz w:val="20"/>
        </w:rPr>
        <w:t xml:space="preserve"> NEEDED</w:t>
      </w:r>
    </w:p>
    <w:p w14:paraId="6F067D5C" w14:textId="77777777" w:rsidR="00191AF0" w:rsidRPr="008D3341" w:rsidRDefault="00191AF0" w:rsidP="00191AF0">
      <w:pPr>
        <w:jc w:val="right"/>
        <w:rPr>
          <w:rFonts w:ascii="Arial" w:hAnsi="Arial" w:cs="Arial"/>
          <w:sz w:val="20"/>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482"/>
      </w:tblGrid>
      <w:tr w:rsidR="00191AF0" w:rsidRPr="008D3341" w14:paraId="41043218" w14:textId="77777777" w:rsidTr="00191AF0">
        <w:trPr>
          <w:trHeight w:val="1237"/>
        </w:trPr>
        <w:tc>
          <w:tcPr>
            <w:tcW w:w="6095" w:type="dxa"/>
            <w:shd w:val="clear" w:color="auto" w:fill="auto"/>
            <w:noWrap/>
            <w:vAlign w:val="bottom"/>
            <w:hideMark/>
          </w:tcPr>
          <w:p w14:paraId="670427C2" w14:textId="77777777" w:rsidR="00191AF0" w:rsidRPr="008D3341" w:rsidRDefault="00191AF0" w:rsidP="00445AE0">
            <w:pPr>
              <w:jc w:val="center"/>
              <w:rPr>
                <w:rFonts w:ascii="Arial" w:hAnsi="Arial" w:cs="Arial"/>
                <w:b/>
                <w:color w:val="000000"/>
                <w:sz w:val="20"/>
              </w:rPr>
            </w:pPr>
            <w:r w:rsidRPr="008D3341">
              <w:rPr>
                <w:rFonts w:ascii="Arial" w:hAnsi="Arial" w:cs="Arial"/>
                <w:b/>
                <w:color w:val="000000"/>
                <w:sz w:val="20"/>
              </w:rPr>
              <w:t>List of items</w:t>
            </w:r>
          </w:p>
        </w:tc>
        <w:tc>
          <w:tcPr>
            <w:tcW w:w="3482" w:type="dxa"/>
            <w:shd w:val="clear" w:color="auto" w:fill="auto"/>
            <w:vAlign w:val="bottom"/>
            <w:hideMark/>
          </w:tcPr>
          <w:p w14:paraId="257628B3" w14:textId="77777777" w:rsidR="00191AF0" w:rsidRPr="008D3341" w:rsidRDefault="00191AF0" w:rsidP="00445AE0">
            <w:pPr>
              <w:jc w:val="center"/>
              <w:rPr>
                <w:rFonts w:ascii="Arial" w:hAnsi="Arial" w:cs="Arial"/>
                <w:b/>
                <w:bCs/>
                <w:color w:val="000000"/>
                <w:sz w:val="20"/>
              </w:rPr>
            </w:pPr>
            <w:r w:rsidRPr="008D3341">
              <w:rPr>
                <w:rFonts w:ascii="Arial" w:hAnsi="Arial" w:cs="Arial"/>
                <w:b/>
                <w:bCs/>
                <w:color w:val="000000"/>
                <w:sz w:val="20"/>
              </w:rPr>
              <w:t>No of units requested</w:t>
            </w:r>
          </w:p>
        </w:tc>
      </w:tr>
      <w:tr w:rsidR="00191AF0" w:rsidRPr="008D3341" w14:paraId="65821C6F" w14:textId="77777777" w:rsidTr="00191AF0">
        <w:trPr>
          <w:trHeight w:val="690"/>
        </w:trPr>
        <w:tc>
          <w:tcPr>
            <w:tcW w:w="6095" w:type="dxa"/>
            <w:shd w:val="clear" w:color="auto" w:fill="auto"/>
            <w:noWrap/>
            <w:vAlign w:val="bottom"/>
          </w:tcPr>
          <w:p w14:paraId="59029F1B" w14:textId="1064C860"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549EA739" w14:textId="3E16EBE7" w:rsidR="00191AF0" w:rsidRPr="008D3341" w:rsidRDefault="00191AF0" w:rsidP="00445AE0">
            <w:pPr>
              <w:jc w:val="right"/>
              <w:rPr>
                <w:rFonts w:ascii="Arial" w:hAnsi="Arial" w:cs="Arial"/>
                <w:color w:val="000000"/>
                <w:sz w:val="20"/>
              </w:rPr>
            </w:pPr>
          </w:p>
        </w:tc>
      </w:tr>
      <w:tr w:rsidR="00191AF0" w:rsidRPr="008D3341" w14:paraId="0586CC37" w14:textId="77777777" w:rsidTr="00191AF0">
        <w:trPr>
          <w:trHeight w:val="690"/>
        </w:trPr>
        <w:tc>
          <w:tcPr>
            <w:tcW w:w="6095" w:type="dxa"/>
            <w:shd w:val="clear" w:color="auto" w:fill="auto"/>
            <w:noWrap/>
            <w:vAlign w:val="bottom"/>
          </w:tcPr>
          <w:p w14:paraId="4B89A949" w14:textId="777CFA2F"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7B3042FD" w14:textId="0567BAFC" w:rsidR="00191AF0" w:rsidRPr="008D3341" w:rsidRDefault="00191AF0" w:rsidP="00445AE0">
            <w:pPr>
              <w:jc w:val="right"/>
              <w:rPr>
                <w:rFonts w:ascii="Arial" w:hAnsi="Arial" w:cs="Arial"/>
                <w:color w:val="000000"/>
                <w:sz w:val="20"/>
              </w:rPr>
            </w:pPr>
          </w:p>
        </w:tc>
      </w:tr>
      <w:tr w:rsidR="00191AF0" w:rsidRPr="008D3341" w14:paraId="17D5677D" w14:textId="77777777" w:rsidTr="00191AF0">
        <w:trPr>
          <w:trHeight w:val="690"/>
        </w:trPr>
        <w:tc>
          <w:tcPr>
            <w:tcW w:w="6095" w:type="dxa"/>
            <w:shd w:val="clear" w:color="auto" w:fill="auto"/>
            <w:noWrap/>
            <w:vAlign w:val="bottom"/>
          </w:tcPr>
          <w:p w14:paraId="1F550777" w14:textId="05AE2A3D"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1C0C1D86" w14:textId="1096D676" w:rsidR="00191AF0" w:rsidRPr="008D3341" w:rsidRDefault="00191AF0" w:rsidP="00445AE0">
            <w:pPr>
              <w:jc w:val="right"/>
              <w:rPr>
                <w:rFonts w:ascii="Arial" w:hAnsi="Arial" w:cs="Arial"/>
                <w:color w:val="000000"/>
                <w:sz w:val="20"/>
              </w:rPr>
            </w:pPr>
          </w:p>
        </w:tc>
      </w:tr>
      <w:tr w:rsidR="00191AF0" w:rsidRPr="008D3341" w14:paraId="0F8C6DE2" w14:textId="77777777" w:rsidTr="00191AF0">
        <w:trPr>
          <w:trHeight w:val="690"/>
        </w:trPr>
        <w:tc>
          <w:tcPr>
            <w:tcW w:w="6095" w:type="dxa"/>
            <w:shd w:val="clear" w:color="auto" w:fill="auto"/>
            <w:noWrap/>
            <w:vAlign w:val="bottom"/>
          </w:tcPr>
          <w:p w14:paraId="70EFD6A9" w14:textId="0F63838A"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3C0B10B3" w14:textId="05971093" w:rsidR="00191AF0" w:rsidRPr="008D3341" w:rsidRDefault="00191AF0" w:rsidP="00445AE0">
            <w:pPr>
              <w:jc w:val="right"/>
              <w:rPr>
                <w:rFonts w:ascii="Arial" w:hAnsi="Arial" w:cs="Arial"/>
                <w:color w:val="000000"/>
                <w:sz w:val="20"/>
              </w:rPr>
            </w:pPr>
          </w:p>
        </w:tc>
      </w:tr>
      <w:tr w:rsidR="00191AF0" w:rsidRPr="008D3341" w14:paraId="24D47363" w14:textId="77777777" w:rsidTr="00191AF0">
        <w:trPr>
          <w:trHeight w:val="690"/>
        </w:trPr>
        <w:tc>
          <w:tcPr>
            <w:tcW w:w="6095" w:type="dxa"/>
            <w:shd w:val="clear" w:color="auto" w:fill="auto"/>
            <w:noWrap/>
            <w:vAlign w:val="bottom"/>
          </w:tcPr>
          <w:p w14:paraId="19603C30" w14:textId="346F2B40"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1BF1C30C" w14:textId="77B9F815" w:rsidR="00191AF0" w:rsidRPr="008D3341" w:rsidRDefault="00191AF0" w:rsidP="00445AE0">
            <w:pPr>
              <w:jc w:val="right"/>
              <w:rPr>
                <w:rFonts w:ascii="Arial" w:hAnsi="Arial" w:cs="Arial"/>
                <w:color w:val="000000"/>
                <w:sz w:val="20"/>
              </w:rPr>
            </w:pPr>
          </w:p>
        </w:tc>
      </w:tr>
      <w:tr w:rsidR="00191AF0" w:rsidRPr="008D3341" w14:paraId="751F7B08" w14:textId="77777777" w:rsidTr="00191AF0">
        <w:trPr>
          <w:trHeight w:val="690"/>
        </w:trPr>
        <w:tc>
          <w:tcPr>
            <w:tcW w:w="6095" w:type="dxa"/>
            <w:shd w:val="clear" w:color="auto" w:fill="auto"/>
            <w:noWrap/>
            <w:vAlign w:val="bottom"/>
          </w:tcPr>
          <w:p w14:paraId="055B5025" w14:textId="1889A51A"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1B1E513E" w14:textId="27DB0633" w:rsidR="00191AF0" w:rsidRPr="008D3341" w:rsidRDefault="00191AF0" w:rsidP="00445AE0">
            <w:pPr>
              <w:jc w:val="right"/>
              <w:rPr>
                <w:rFonts w:ascii="Arial" w:hAnsi="Arial" w:cs="Arial"/>
                <w:color w:val="000000"/>
                <w:sz w:val="20"/>
              </w:rPr>
            </w:pPr>
          </w:p>
        </w:tc>
      </w:tr>
      <w:tr w:rsidR="00191AF0" w:rsidRPr="008D3341" w14:paraId="1E2D5DFF" w14:textId="77777777" w:rsidTr="00191AF0">
        <w:trPr>
          <w:trHeight w:val="690"/>
        </w:trPr>
        <w:tc>
          <w:tcPr>
            <w:tcW w:w="6095" w:type="dxa"/>
            <w:shd w:val="clear" w:color="auto" w:fill="auto"/>
            <w:noWrap/>
            <w:vAlign w:val="bottom"/>
          </w:tcPr>
          <w:p w14:paraId="53BFD4FF" w14:textId="468A361A" w:rsidR="00191AF0" w:rsidRPr="008D3341" w:rsidRDefault="00191AF0" w:rsidP="00191AF0">
            <w:pPr>
              <w:pStyle w:val="ListParagraph"/>
              <w:widowControl/>
              <w:numPr>
                <w:ilvl w:val="0"/>
                <w:numId w:val="9"/>
              </w:numPr>
              <w:autoSpaceDE/>
              <w:autoSpaceDN/>
              <w:adjustRightInd/>
              <w:rPr>
                <w:rFonts w:eastAsia="Times New Roman"/>
                <w:bCs/>
                <w:sz w:val="20"/>
                <w:szCs w:val="20"/>
              </w:rPr>
            </w:pPr>
          </w:p>
        </w:tc>
        <w:tc>
          <w:tcPr>
            <w:tcW w:w="3482" w:type="dxa"/>
            <w:shd w:val="clear" w:color="auto" w:fill="auto"/>
            <w:noWrap/>
            <w:vAlign w:val="bottom"/>
          </w:tcPr>
          <w:p w14:paraId="015B147B" w14:textId="14E23EA6" w:rsidR="00191AF0" w:rsidRPr="008D3341" w:rsidRDefault="00191AF0" w:rsidP="00445AE0">
            <w:pPr>
              <w:jc w:val="right"/>
              <w:rPr>
                <w:rFonts w:ascii="Arial" w:hAnsi="Arial" w:cs="Arial"/>
                <w:color w:val="000000"/>
                <w:sz w:val="20"/>
              </w:rPr>
            </w:pPr>
          </w:p>
        </w:tc>
      </w:tr>
    </w:tbl>
    <w:p w14:paraId="5B7FBDE3" w14:textId="77777777" w:rsidR="002442AD" w:rsidRPr="00493D6C" w:rsidRDefault="002442AD" w:rsidP="00D711A9">
      <w:pPr>
        <w:pStyle w:val="NormalIndent"/>
        <w:shd w:val="clear" w:color="auto" w:fill="FFFFFF" w:themeFill="background1"/>
        <w:ind w:hanging="630"/>
        <w:rPr>
          <w:sz w:val="22"/>
          <w:szCs w:val="22"/>
        </w:rPr>
      </w:pPr>
    </w:p>
    <w:sectPr w:rsidR="002442AD" w:rsidRPr="00493D6C" w:rsidSect="00D711A9">
      <w:footerReference w:type="default" r:id="rId15"/>
      <w:headerReference w:type="first" r:id="rId16"/>
      <w:type w:val="continuous"/>
      <w:pgSz w:w="12240" w:h="15840" w:code="1"/>
      <w:pgMar w:top="1170" w:right="1530" w:bottom="1440" w:left="162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rachi Tadsare" w:date="2021-03-23T19:27:00Z" w:initials="PT">
    <w:p w14:paraId="424C3541" w14:textId="2B292F7E" w:rsidR="00283140" w:rsidRDefault="00283140">
      <w:pPr>
        <w:pStyle w:val="CommentText"/>
      </w:pPr>
      <w:r>
        <w:rPr>
          <w:rStyle w:val="CommentReference"/>
        </w:rPr>
        <w:annotationRef/>
      </w:r>
      <w:r>
        <w:t xml:space="preserve">LEG Note: While there is flexibility in the BFP letter template on the signatory, as there are potential issues about financial and other liability, it should be the Minister of Finance who signs. If we hear from the counterparts that any other Ministry wants to sign, we </w:t>
      </w:r>
      <w:proofErr w:type="gramStart"/>
      <w:r>
        <w:t>would</w:t>
      </w:r>
      <w:proofErr w:type="gramEnd"/>
      <w:r>
        <w:t xml:space="preserve"> need to have a conversation on this Ministry’s authorization to sign.</w:t>
      </w:r>
    </w:p>
  </w:comment>
  <w:comment w:id="3" w:author="Prachi Tadsare" w:date="2021-03-23T19:41:00Z" w:initials="PT">
    <w:p w14:paraId="13214A95" w14:textId="145B0EAA" w:rsidR="004D7093" w:rsidRDefault="004D7093">
      <w:pPr>
        <w:pStyle w:val="CommentText"/>
      </w:pPr>
      <w:r>
        <w:rPr>
          <w:rStyle w:val="CommentReference"/>
        </w:rPr>
        <w:annotationRef/>
      </w:r>
      <w:r>
        <w:t>Editorial comment – please renumber this footnote to 1.</w:t>
      </w:r>
    </w:p>
  </w:comment>
  <w:comment w:id="4" w:author="Prachi Tadsare" w:date="2021-03-23T19:37:00Z" w:initials="PT">
    <w:p w14:paraId="630FDCC5" w14:textId="77777777" w:rsidR="00E9734B" w:rsidRDefault="00E9734B">
      <w:pPr>
        <w:pStyle w:val="CommentText"/>
      </w:pPr>
      <w:r>
        <w:rPr>
          <w:rStyle w:val="CommentReference"/>
        </w:rPr>
        <w:annotationRef/>
      </w:r>
      <w:r w:rsidRPr="00BD077E">
        <w:rPr>
          <w:color w:val="FF0000"/>
        </w:rPr>
        <w:t xml:space="preserve">Question to the team: </w:t>
      </w:r>
      <w:r>
        <w:t xml:space="preserve">Will the team be attaching a new </w:t>
      </w:r>
      <w:proofErr w:type="gramStart"/>
      <w:r>
        <w:t>list</w:t>
      </w:r>
      <w:proofErr w:type="gramEnd"/>
      <w:r>
        <w:t xml:space="preserve"> and will this include specifically which vaccines Georgia is willing to purchase?</w:t>
      </w:r>
    </w:p>
    <w:p w14:paraId="69740D29" w14:textId="77777777" w:rsidR="00BD077E" w:rsidRDefault="00BD077E">
      <w:pPr>
        <w:pStyle w:val="CommentText"/>
      </w:pPr>
    </w:p>
    <w:p w14:paraId="7FE69366" w14:textId="529635EB" w:rsidR="00BD077E" w:rsidRDefault="00BD077E">
      <w:pPr>
        <w:pStyle w:val="CommentText"/>
      </w:pPr>
      <w:r w:rsidRPr="00BD077E">
        <w:rPr>
          <w:color w:val="FF0000"/>
        </w:rPr>
        <w:t xml:space="preserve">LEG Note: </w:t>
      </w:r>
      <w:r>
        <w:t>Please send us the updated attachment with the list of products and vaccines.</w:t>
      </w:r>
    </w:p>
  </w:comment>
  <w:comment w:id="5" w:author="Prachi Tadsare" w:date="2021-03-22T17:20:00Z" w:initials="PT">
    <w:p w14:paraId="747DB061" w14:textId="0C0E2061" w:rsidR="00F5097A" w:rsidRDefault="00F5097A">
      <w:pPr>
        <w:pStyle w:val="CommentText"/>
      </w:pPr>
      <w:r>
        <w:rPr>
          <w:rStyle w:val="CommentReference"/>
        </w:rPr>
        <w:annotationRef/>
      </w:r>
      <w:r w:rsidR="00BD077E">
        <w:rPr>
          <w:color w:val="FF0000"/>
        </w:rPr>
        <w:t>Note</w:t>
      </w:r>
      <w:r w:rsidR="00BD077E" w:rsidRPr="00BD077E">
        <w:rPr>
          <w:color w:val="FF0000"/>
        </w:rPr>
        <w:t xml:space="preserve"> to the team: </w:t>
      </w:r>
      <w:r>
        <w:t>Team to confirm if this terminology</w:t>
      </w:r>
      <w:r w:rsidR="0097724C">
        <w:t xml:space="preserve"> “logistics services”</w:t>
      </w:r>
      <w:r>
        <w:t xml:space="preserve">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4C3541" w15:done="0"/>
  <w15:commentEx w15:paraId="13214A95" w15:done="0"/>
  <w15:commentEx w15:paraId="7FE69366" w15:done="0"/>
  <w15:commentEx w15:paraId="747DB0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BF9E" w16cex:dateUtc="2021-03-23T23:27:00Z"/>
  <w16cex:commentExtensible w16cex:durableId="2404C303" w16cex:dateUtc="2021-03-23T23:41:00Z"/>
  <w16cex:commentExtensible w16cex:durableId="2404C1E9" w16cex:dateUtc="2021-03-23T23:37:00Z"/>
  <w16cex:commentExtensible w16cex:durableId="24035072" w16cex:dateUtc="2021-03-22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4C3541" w16cid:durableId="2404BF9E"/>
  <w16cid:commentId w16cid:paraId="13214A95" w16cid:durableId="2404C303"/>
  <w16cid:commentId w16cid:paraId="7FE69366" w16cid:durableId="2404C1E9"/>
  <w16cid:commentId w16cid:paraId="747DB061" w16cid:durableId="24035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E585" w14:textId="77777777" w:rsidR="00823236" w:rsidRDefault="00823236">
      <w:r>
        <w:separator/>
      </w:r>
    </w:p>
  </w:endnote>
  <w:endnote w:type="continuationSeparator" w:id="0">
    <w:p w14:paraId="6614A6AE" w14:textId="77777777" w:rsidR="00823236" w:rsidRDefault="0082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B424" w14:textId="77777777" w:rsidR="00511F5A" w:rsidRDefault="00511F5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9E529" w14:textId="77777777" w:rsidR="00823236" w:rsidRDefault="00823236">
      <w:r>
        <w:separator/>
      </w:r>
    </w:p>
  </w:footnote>
  <w:footnote w:type="continuationSeparator" w:id="0">
    <w:p w14:paraId="6E63A23E" w14:textId="77777777" w:rsidR="00823236" w:rsidRDefault="00823236">
      <w:r>
        <w:continuationSeparator/>
      </w:r>
    </w:p>
  </w:footnote>
  <w:footnote w:id="1">
    <w:p w14:paraId="338B3E09" w14:textId="7BA3B26D" w:rsidR="00DE79EC" w:rsidRDefault="00DE79EC">
      <w:pPr>
        <w:pStyle w:val="FootnoteText"/>
      </w:pPr>
      <w:r>
        <w:rPr>
          <w:rStyle w:val="FootnoteReference"/>
        </w:rPr>
        <w:footnoteRef/>
      </w:r>
      <w:r>
        <w:t xml:space="preserve"> Note the Bank does not do this with respect to vaccines.</w:t>
      </w:r>
    </w:p>
  </w:footnote>
  <w:footnote w:id="2">
    <w:p w14:paraId="29CB8F58" w14:textId="487B78ED" w:rsidR="005D74F7" w:rsidRDefault="005D74F7">
      <w:pPr>
        <w:pStyle w:val="FootnoteText"/>
      </w:pPr>
      <w:r w:rsidRPr="00663842">
        <w:rPr>
          <w:rStyle w:val="FootnoteReference"/>
          <w:sz w:val="18"/>
          <w:szCs w:val="18"/>
        </w:rPr>
        <w:footnoteRef/>
      </w:r>
      <w:r w:rsidRPr="00663842">
        <w:rPr>
          <w:sz w:val="18"/>
          <w:szCs w:val="18"/>
        </w:rPr>
        <w:t xml:space="preserve"> Direct Payment provision to be tailored if needed</w:t>
      </w:r>
      <w:r w:rsidR="00A3122B" w:rsidRPr="0066384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762E" w14:textId="77777777" w:rsidR="008B03C5" w:rsidRDefault="00764107" w:rsidP="008B03C5">
    <w:pPr>
      <w:pStyle w:val="Header"/>
      <w:jc w:val="center"/>
    </w:pPr>
    <w:r>
      <w:rPr>
        <w:noProof/>
      </w:rPr>
      <w:drawing>
        <wp:inline distT="0" distB="0" distL="0" distR="0" wp14:anchorId="6F87F3EB" wp14:editId="4DA56F36">
          <wp:extent cx="229063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WBG-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630" cy="457200"/>
                  </a:xfrm>
                  <a:prstGeom prst="rect">
                    <a:avLst/>
                  </a:prstGeom>
                </pic:spPr>
              </pic:pic>
            </a:graphicData>
          </a:graphic>
        </wp:inline>
      </w:drawing>
    </w:r>
  </w:p>
  <w:p w14:paraId="7F7BBE91" w14:textId="65980ECB" w:rsidR="008B03C5" w:rsidRDefault="00882C9D" w:rsidP="008B03C5">
    <w:pPr>
      <w:pStyle w:val="Header"/>
      <w:jc w:val="center"/>
    </w:pPr>
    <w:r>
      <w:rPr>
        <w:rFonts w:ascii="Arial" w:hAnsi="Arial" w:cs="Arial"/>
        <w:b/>
        <w:sz w:val="18"/>
        <w:szCs w:val="19"/>
      </w:rPr>
      <w:t xml:space="preserve">    </w:t>
    </w:r>
    <w:r w:rsidR="0084664C">
      <w:rPr>
        <w:rFonts w:ascii="Arial" w:hAnsi="Arial" w:cs="Arial"/>
        <w:b/>
        <w:sz w:val="18"/>
        <w:szCs w:val="19"/>
      </w:rPr>
      <w:t xml:space="preserve">         </w:t>
    </w:r>
    <w:r w:rsidRPr="00B43579">
      <w:rPr>
        <w:rFonts w:ascii="Arial" w:hAnsi="Arial" w:cs="Arial"/>
        <w:b/>
        <w:sz w:val="18"/>
        <w:szCs w:val="19"/>
      </w:rPr>
      <w:t>South Caucasus</w:t>
    </w:r>
    <w:r>
      <w:rPr>
        <w:rFonts w:ascii="Arial" w:hAnsi="Arial" w:cs="Arial"/>
        <w:b/>
        <w:sz w:val="18"/>
        <w:szCs w:val="19"/>
      </w:rPr>
      <w:t xml:space="preserve"> Regional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C663E"/>
    <w:multiLevelType w:val="hybridMultilevel"/>
    <w:tmpl w:val="A4EEDA06"/>
    <w:lvl w:ilvl="0" w:tplc="D8B89B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E26A01"/>
    <w:multiLevelType w:val="hybridMultilevel"/>
    <w:tmpl w:val="EA3E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A5A29"/>
    <w:multiLevelType w:val="hybridMultilevel"/>
    <w:tmpl w:val="48E4CFA8"/>
    <w:lvl w:ilvl="0" w:tplc="324C0EC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12375AA"/>
    <w:multiLevelType w:val="hybridMultilevel"/>
    <w:tmpl w:val="C4E4D9EE"/>
    <w:lvl w:ilvl="0" w:tplc="C57CA79E">
      <w:start w:val="3"/>
      <w:numFmt w:val="decimal"/>
      <w:lvlText w:val="%1."/>
      <w:lvlJc w:val="left"/>
      <w:pPr>
        <w:ind w:left="720" w:hanging="36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56F4C"/>
    <w:multiLevelType w:val="hybridMultilevel"/>
    <w:tmpl w:val="1084DC40"/>
    <w:lvl w:ilvl="0" w:tplc="F7A038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01A99"/>
    <w:multiLevelType w:val="hybridMultilevel"/>
    <w:tmpl w:val="F90E38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chi Tadsare">
    <w15:presenceInfo w15:providerId="None" w15:userId="Prachi Tads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wNTewNLA0MbIwsDRW0lEKTi0uzszPAykwrAUASovPBCwAAAA="/>
  </w:docVars>
  <w:rsids>
    <w:rsidRoot w:val="008B03C5"/>
    <w:rsid w:val="0000438D"/>
    <w:rsid w:val="0001084F"/>
    <w:rsid w:val="00013143"/>
    <w:rsid w:val="000137B4"/>
    <w:rsid w:val="0001438E"/>
    <w:rsid w:val="00022363"/>
    <w:rsid w:val="0002337C"/>
    <w:rsid w:val="000260F5"/>
    <w:rsid w:val="0002719F"/>
    <w:rsid w:val="00034B4B"/>
    <w:rsid w:val="0004303F"/>
    <w:rsid w:val="00043379"/>
    <w:rsid w:val="00045945"/>
    <w:rsid w:val="00047DFA"/>
    <w:rsid w:val="00051F20"/>
    <w:rsid w:val="00052466"/>
    <w:rsid w:val="000547A3"/>
    <w:rsid w:val="0006297F"/>
    <w:rsid w:val="000752F8"/>
    <w:rsid w:val="000811D7"/>
    <w:rsid w:val="000843CB"/>
    <w:rsid w:val="0008584B"/>
    <w:rsid w:val="00086F8D"/>
    <w:rsid w:val="00087D4D"/>
    <w:rsid w:val="00093374"/>
    <w:rsid w:val="00093EC4"/>
    <w:rsid w:val="000A67B6"/>
    <w:rsid w:val="000A6BAD"/>
    <w:rsid w:val="000B1767"/>
    <w:rsid w:val="000B33EE"/>
    <w:rsid w:val="000B4341"/>
    <w:rsid w:val="000C500F"/>
    <w:rsid w:val="000D5B2E"/>
    <w:rsid w:val="000F0B25"/>
    <w:rsid w:val="000F7270"/>
    <w:rsid w:val="001000CE"/>
    <w:rsid w:val="001056FC"/>
    <w:rsid w:val="00105E00"/>
    <w:rsid w:val="00113804"/>
    <w:rsid w:val="00122625"/>
    <w:rsid w:val="00127202"/>
    <w:rsid w:val="0012795D"/>
    <w:rsid w:val="0013623B"/>
    <w:rsid w:val="00141E0D"/>
    <w:rsid w:val="001424E5"/>
    <w:rsid w:val="0014655C"/>
    <w:rsid w:val="00160BEB"/>
    <w:rsid w:val="001662F9"/>
    <w:rsid w:val="00166E6F"/>
    <w:rsid w:val="00170B50"/>
    <w:rsid w:val="001713F4"/>
    <w:rsid w:val="001912D5"/>
    <w:rsid w:val="00191AF0"/>
    <w:rsid w:val="00191DB1"/>
    <w:rsid w:val="00191DEC"/>
    <w:rsid w:val="00193632"/>
    <w:rsid w:val="00194ABA"/>
    <w:rsid w:val="0019529D"/>
    <w:rsid w:val="001A237B"/>
    <w:rsid w:val="001A23A9"/>
    <w:rsid w:val="001A47BE"/>
    <w:rsid w:val="001A5A4F"/>
    <w:rsid w:val="001B0FEF"/>
    <w:rsid w:val="001B24F1"/>
    <w:rsid w:val="001B3439"/>
    <w:rsid w:val="001C0511"/>
    <w:rsid w:val="001C05E3"/>
    <w:rsid w:val="001C2079"/>
    <w:rsid w:val="001D37D9"/>
    <w:rsid w:val="001D3A84"/>
    <w:rsid w:val="001D3BD6"/>
    <w:rsid w:val="001D78CB"/>
    <w:rsid w:val="001E2E98"/>
    <w:rsid w:val="001F3AA4"/>
    <w:rsid w:val="001F3E13"/>
    <w:rsid w:val="0020385B"/>
    <w:rsid w:val="002039B1"/>
    <w:rsid w:val="00204C5D"/>
    <w:rsid w:val="00205D8E"/>
    <w:rsid w:val="00213EF3"/>
    <w:rsid w:val="0022329A"/>
    <w:rsid w:val="00226421"/>
    <w:rsid w:val="0023117B"/>
    <w:rsid w:val="00234EED"/>
    <w:rsid w:val="00237C47"/>
    <w:rsid w:val="00243CE8"/>
    <w:rsid w:val="002442AD"/>
    <w:rsid w:val="00244EB3"/>
    <w:rsid w:val="0025490E"/>
    <w:rsid w:val="00255E36"/>
    <w:rsid w:val="0026006D"/>
    <w:rsid w:val="00266223"/>
    <w:rsid w:val="00271F52"/>
    <w:rsid w:val="00275D34"/>
    <w:rsid w:val="00275E6B"/>
    <w:rsid w:val="00276DAE"/>
    <w:rsid w:val="002817B4"/>
    <w:rsid w:val="00282047"/>
    <w:rsid w:val="00283140"/>
    <w:rsid w:val="0028555A"/>
    <w:rsid w:val="002A2BA9"/>
    <w:rsid w:val="002B08EE"/>
    <w:rsid w:val="002B2CA4"/>
    <w:rsid w:val="002C7D2E"/>
    <w:rsid w:val="002D4DB7"/>
    <w:rsid w:val="002E0CCB"/>
    <w:rsid w:val="002E262B"/>
    <w:rsid w:val="002F00EB"/>
    <w:rsid w:val="002F1D73"/>
    <w:rsid w:val="002F7DA5"/>
    <w:rsid w:val="003020F2"/>
    <w:rsid w:val="00321D95"/>
    <w:rsid w:val="00321F36"/>
    <w:rsid w:val="0032234B"/>
    <w:rsid w:val="003227EB"/>
    <w:rsid w:val="00324DD5"/>
    <w:rsid w:val="003268A7"/>
    <w:rsid w:val="00327F28"/>
    <w:rsid w:val="003366DD"/>
    <w:rsid w:val="0034333B"/>
    <w:rsid w:val="003472E5"/>
    <w:rsid w:val="00357735"/>
    <w:rsid w:val="00362318"/>
    <w:rsid w:val="00371910"/>
    <w:rsid w:val="0037314B"/>
    <w:rsid w:val="0037380F"/>
    <w:rsid w:val="00374402"/>
    <w:rsid w:val="00382A87"/>
    <w:rsid w:val="00395352"/>
    <w:rsid w:val="0039623B"/>
    <w:rsid w:val="003A5659"/>
    <w:rsid w:val="003A680A"/>
    <w:rsid w:val="003B1B83"/>
    <w:rsid w:val="003D385E"/>
    <w:rsid w:val="003D540D"/>
    <w:rsid w:val="003D68F0"/>
    <w:rsid w:val="003D7EC2"/>
    <w:rsid w:val="003E108E"/>
    <w:rsid w:val="003E6A12"/>
    <w:rsid w:val="003E7A70"/>
    <w:rsid w:val="003F0BA5"/>
    <w:rsid w:val="003F3E96"/>
    <w:rsid w:val="003F3FCA"/>
    <w:rsid w:val="003F5B23"/>
    <w:rsid w:val="003F7C58"/>
    <w:rsid w:val="00401D13"/>
    <w:rsid w:val="00406446"/>
    <w:rsid w:val="0040682E"/>
    <w:rsid w:val="00406FA4"/>
    <w:rsid w:val="00413468"/>
    <w:rsid w:val="00414526"/>
    <w:rsid w:val="00417AD6"/>
    <w:rsid w:val="00433787"/>
    <w:rsid w:val="00435E12"/>
    <w:rsid w:val="004428A9"/>
    <w:rsid w:val="004445E8"/>
    <w:rsid w:val="004473F4"/>
    <w:rsid w:val="00452F69"/>
    <w:rsid w:val="00463306"/>
    <w:rsid w:val="004635F0"/>
    <w:rsid w:val="00463794"/>
    <w:rsid w:val="00465302"/>
    <w:rsid w:val="0046708B"/>
    <w:rsid w:val="0047018D"/>
    <w:rsid w:val="004712BA"/>
    <w:rsid w:val="00477780"/>
    <w:rsid w:val="00477B8E"/>
    <w:rsid w:val="00483A90"/>
    <w:rsid w:val="00485D08"/>
    <w:rsid w:val="0048629A"/>
    <w:rsid w:val="00490AD7"/>
    <w:rsid w:val="004922BB"/>
    <w:rsid w:val="00493D6C"/>
    <w:rsid w:val="004945CA"/>
    <w:rsid w:val="00495998"/>
    <w:rsid w:val="004A6F29"/>
    <w:rsid w:val="004B4AAA"/>
    <w:rsid w:val="004C2340"/>
    <w:rsid w:val="004D3D6A"/>
    <w:rsid w:val="004D3E75"/>
    <w:rsid w:val="004D7093"/>
    <w:rsid w:val="004E097F"/>
    <w:rsid w:val="004E0B51"/>
    <w:rsid w:val="004E258F"/>
    <w:rsid w:val="004E73C9"/>
    <w:rsid w:val="004F0DFE"/>
    <w:rsid w:val="004F503B"/>
    <w:rsid w:val="004F5196"/>
    <w:rsid w:val="00502653"/>
    <w:rsid w:val="00511A89"/>
    <w:rsid w:val="00511F5A"/>
    <w:rsid w:val="00513938"/>
    <w:rsid w:val="00513F0E"/>
    <w:rsid w:val="00514DAC"/>
    <w:rsid w:val="00520863"/>
    <w:rsid w:val="00522D37"/>
    <w:rsid w:val="00523AEE"/>
    <w:rsid w:val="005244E6"/>
    <w:rsid w:val="00535256"/>
    <w:rsid w:val="0053708B"/>
    <w:rsid w:val="0055370A"/>
    <w:rsid w:val="00556D1A"/>
    <w:rsid w:val="00564F17"/>
    <w:rsid w:val="00565E3C"/>
    <w:rsid w:val="00572B3F"/>
    <w:rsid w:val="00581102"/>
    <w:rsid w:val="00582228"/>
    <w:rsid w:val="00587069"/>
    <w:rsid w:val="005901BA"/>
    <w:rsid w:val="005915FE"/>
    <w:rsid w:val="005979E4"/>
    <w:rsid w:val="005A55B1"/>
    <w:rsid w:val="005A7952"/>
    <w:rsid w:val="005B060C"/>
    <w:rsid w:val="005B0929"/>
    <w:rsid w:val="005C3C58"/>
    <w:rsid w:val="005D40CC"/>
    <w:rsid w:val="005D4824"/>
    <w:rsid w:val="005D5116"/>
    <w:rsid w:val="005D58DE"/>
    <w:rsid w:val="005D74F7"/>
    <w:rsid w:val="005E3105"/>
    <w:rsid w:val="005F4A1E"/>
    <w:rsid w:val="005F52C6"/>
    <w:rsid w:val="005F564F"/>
    <w:rsid w:val="005F5B94"/>
    <w:rsid w:val="005F5D8B"/>
    <w:rsid w:val="0060028E"/>
    <w:rsid w:val="006007D9"/>
    <w:rsid w:val="00604B4B"/>
    <w:rsid w:val="00612135"/>
    <w:rsid w:val="00615471"/>
    <w:rsid w:val="006225C3"/>
    <w:rsid w:val="006233B3"/>
    <w:rsid w:val="00633F72"/>
    <w:rsid w:val="0064094C"/>
    <w:rsid w:val="00654247"/>
    <w:rsid w:val="0065438A"/>
    <w:rsid w:val="00654A6B"/>
    <w:rsid w:val="00657834"/>
    <w:rsid w:val="00661F0E"/>
    <w:rsid w:val="00663842"/>
    <w:rsid w:val="00663F07"/>
    <w:rsid w:val="0066670C"/>
    <w:rsid w:val="00666F78"/>
    <w:rsid w:val="00667932"/>
    <w:rsid w:val="00680B1E"/>
    <w:rsid w:val="00684F1A"/>
    <w:rsid w:val="006859B3"/>
    <w:rsid w:val="0069392E"/>
    <w:rsid w:val="006A7469"/>
    <w:rsid w:val="006B3B65"/>
    <w:rsid w:val="006C1401"/>
    <w:rsid w:val="006C62F7"/>
    <w:rsid w:val="006D2C93"/>
    <w:rsid w:val="006E1E2B"/>
    <w:rsid w:val="006F12FF"/>
    <w:rsid w:val="006F1447"/>
    <w:rsid w:val="006F1718"/>
    <w:rsid w:val="0070426E"/>
    <w:rsid w:val="0070556F"/>
    <w:rsid w:val="00712236"/>
    <w:rsid w:val="00724D34"/>
    <w:rsid w:val="007258EF"/>
    <w:rsid w:val="0073083E"/>
    <w:rsid w:val="0073204A"/>
    <w:rsid w:val="00733623"/>
    <w:rsid w:val="00733B2C"/>
    <w:rsid w:val="007345B2"/>
    <w:rsid w:val="00735787"/>
    <w:rsid w:val="00741576"/>
    <w:rsid w:val="00750CDB"/>
    <w:rsid w:val="007520B8"/>
    <w:rsid w:val="00754869"/>
    <w:rsid w:val="007614C2"/>
    <w:rsid w:val="00762980"/>
    <w:rsid w:val="00763C96"/>
    <w:rsid w:val="00764107"/>
    <w:rsid w:val="00764AD5"/>
    <w:rsid w:val="00775721"/>
    <w:rsid w:val="007757DB"/>
    <w:rsid w:val="00780900"/>
    <w:rsid w:val="00781278"/>
    <w:rsid w:val="00787158"/>
    <w:rsid w:val="00791543"/>
    <w:rsid w:val="007A158B"/>
    <w:rsid w:val="007A430E"/>
    <w:rsid w:val="007B3E43"/>
    <w:rsid w:val="007B3E4C"/>
    <w:rsid w:val="007B50DF"/>
    <w:rsid w:val="007C10F1"/>
    <w:rsid w:val="007C6C98"/>
    <w:rsid w:val="007C78D1"/>
    <w:rsid w:val="007D1466"/>
    <w:rsid w:val="007D17E2"/>
    <w:rsid w:val="007D1897"/>
    <w:rsid w:val="007D7A2A"/>
    <w:rsid w:val="007F4A61"/>
    <w:rsid w:val="00801ED0"/>
    <w:rsid w:val="00802401"/>
    <w:rsid w:val="00812C18"/>
    <w:rsid w:val="00816C55"/>
    <w:rsid w:val="00823236"/>
    <w:rsid w:val="00824B15"/>
    <w:rsid w:val="00833858"/>
    <w:rsid w:val="00833DE6"/>
    <w:rsid w:val="008340FC"/>
    <w:rsid w:val="00841CEE"/>
    <w:rsid w:val="00842288"/>
    <w:rsid w:val="0084664C"/>
    <w:rsid w:val="00846B10"/>
    <w:rsid w:val="00855687"/>
    <w:rsid w:val="008665D6"/>
    <w:rsid w:val="00870905"/>
    <w:rsid w:val="00871DC2"/>
    <w:rsid w:val="00881E33"/>
    <w:rsid w:val="00882C9D"/>
    <w:rsid w:val="00883BF3"/>
    <w:rsid w:val="00884FEF"/>
    <w:rsid w:val="008A0A52"/>
    <w:rsid w:val="008A106C"/>
    <w:rsid w:val="008A6F23"/>
    <w:rsid w:val="008B03C5"/>
    <w:rsid w:val="008C1FFE"/>
    <w:rsid w:val="008C5C46"/>
    <w:rsid w:val="008C609A"/>
    <w:rsid w:val="008C71D1"/>
    <w:rsid w:val="008D7654"/>
    <w:rsid w:val="008D773D"/>
    <w:rsid w:val="008E77A3"/>
    <w:rsid w:val="008E7CDF"/>
    <w:rsid w:val="008F4CC7"/>
    <w:rsid w:val="008F66F8"/>
    <w:rsid w:val="0091120B"/>
    <w:rsid w:val="0091582A"/>
    <w:rsid w:val="00916282"/>
    <w:rsid w:val="0092069E"/>
    <w:rsid w:val="00920F57"/>
    <w:rsid w:val="0092261E"/>
    <w:rsid w:val="00923959"/>
    <w:rsid w:val="009249BC"/>
    <w:rsid w:val="00924E16"/>
    <w:rsid w:val="009318AE"/>
    <w:rsid w:val="00936B01"/>
    <w:rsid w:val="00946349"/>
    <w:rsid w:val="00960A30"/>
    <w:rsid w:val="00975E5B"/>
    <w:rsid w:val="0097724C"/>
    <w:rsid w:val="0098079D"/>
    <w:rsid w:val="00984A0A"/>
    <w:rsid w:val="00993B5F"/>
    <w:rsid w:val="009A399A"/>
    <w:rsid w:val="009A52D1"/>
    <w:rsid w:val="009A587B"/>
    <w:rsid w:val="009A7716"/>
    <w:rsid w:val="009B622F"/>
    <w:rsid w:val="009C012A"/>
    <w:rsid w:val="009C2E06"/>
    <w:rsid w:val="009D2C2F"/>
    <w:rsid w:val="009D639C"/>
    <w:rsid w:val="009D7072"/>
    <w:rsid w:val="009E022C"/>
    <w:rsid w:val="009E0F19"/>
    <w:rsid w:val="009F47F9"/>
    <w:rsid w:val="009F6B96"/>
    <w:rsid w:val="00A0589F"/>
    <w:rsid w:val="00A1173C"/>
    <w:rsid w:val="00A12502"/>
    <w:rsid w:val="00A26E59"/>
    <w:rsid w:val="00A3122B"/>
    <w:rsid w:val="00A3349A"/>
    <w:rsid w:val="00A44231"/>
    <w:rsid w:val="00A44F71"/>
    <w:rsid w:val="00A452AD"/>
    <w:rsid w:val="00A514F8"/>
    <w:rsid w:val="00A51674"/>
    <w:rsid w:val="00A527E4"/>
    <w:rsid w:val="00A60F70"/>
    <w:rsid w:val="00A627EE"/>
    <w:rsid w:val="00A630CA"/>
    <w:rsid w:val="00A65AF9"/>
    <w:rsid w:val="00A736D5"/>
    <w:rsid w:val="00A77611"/>
    <w:rsid w:val="00A80601"/>
    <w:rsid w:val="00A83222"/>
    <w:rsid w:val="00A865B9"/>
    <w:rsid w:val="00A92ACD"/>
    <w:rsid w:val="00A9549D"/>
    <w:rsid w:val="00AA7B7A"/>
    <w:rsid w:val="00AB1E8C"/>
    <w:rsid w:val="00AB5D48"/>
    <w:rsid w:val="00AC0013"/>
    <w:rsid w:val="00AD2ED4"/>
    <w:rsid w:val="00AE0E4A"/>
    <w:rsid w:val="00AF1A15"/>
    <w:rsid w:val="00B02FA0"/>
    <w:rsid w:val="00B067BA"/>
    <w:rsid w:val="00B1075E"/>
    <w:rsid w:val="00B21832"/>
    <w:rsid w:val="00B231DD"/>
    <w:rsid w:val="00B24726"/>
    <w:rsid w:val="00B247C4"/>
    <w:rsid w:val="00B325DB"/>
    <w:rsid w:val="00B36B14"/>
    <w:rsid w:val="00B42DC7"/>
    <w:rsid w:val="00B46E83"/>
    <w:rsid w:val="00B525ED"/>
    <w:rsid w:val="00B54D5F"/>
    <w:rsid w:val="00B929F3"/>
    <w:rsid w:val="00BB2979"/>
    <w:rsid w:val="00BB4691"/>
    <w:rsid w:val="00BB6608"/>
    <w:rsid w:val="00BC1AB3"/>
    <w:rsid w:val="00BC252C"/>
    <w:rsid w:val="00BC35FB"/>
    <w:rsid w:val="00BC3A4E"/>
    <w:rsid w:val="00BC46DB"/>
    <w:rsid w:val="00BC73D0"/>
    <w:rsid w:val="00BC7462"/>
    <w:rsid w:val="00BC7EF3"/>
    <w:rsid w:val="00BD077E"/>
    <w:rsid w:val="00BE4E68"/>
    <w:rsid w:val="00BF5575"/>
    <w:rsid w:val="00C007A6"/>
    <w:rsid w:val="00C03E1C"/>
    <w:rsid w:val="00C06544"/>
    <w:rsid w:val="00C14E8C"/>
    <w:rsid w:val="00C15238"/>
    <w:rsid w:val="00C15FAD"/>
    <w:rsid w:val="00C27E87"/>
    <w:rsid w:val="00C33F12"/>
    <w:rsid w:val="00C350B4"/>
    <w:rsid w:val="00C4339F"/>
    <w:rsid w:val="00C525AD"/>
    <w:rsid w:val="00C5396E"/>
    <w:rsid w:val="00C53DE8"/>
    <w:rsid w:val="00C540C8"/>
    <w:rsid w:val="00C55F83"/>
    <w:rsid w:val="00C633E5"/>
    <w:rsid w:val="00C7237A"/>
    <w:rsid w:val="00C862BF"/>
    <w:rsid w:val="00C87FA9"/>
    <w:rsid w:val="00CA38C7"/>
    <w:rsid w:val="00CA3B0E"/>
    <w:rsid w:val="00CA59B0"/>
    <w:rsid w:val="00CA6B4E"/>
    <w:rsid w:val="00CB1DD7"/>
    <w:rsid w:val="00CB2CB3"/>
    <w:rsid w:val="00CB4BCA"/>
    <w:rsid w:val="00CC17D9"/>
    <w:rsid w:val="00CC36AB"/>
    <w:rsid w:val="00CC49AA"/>
    <w:rsid w:val="00CC61AD"/>
    <w:rsid w:val="00CD07E3"/>
    <w:rsid w:val="00CD09C9"/>
    <w:rsid w:val="00CD3CA3"/>
    <w:rsid w:val="00CD4D9E"/>
    <w:rsid w:val="00CD5C28"/>
    <w:rsid w:val="00CE00C2"/>
    <w:rsid w:val="00CE1E37"/>
    <w:rsid w:val="00CF0399"/>
    <w:rsid w:val="00CF3CA7"/>
    <w:rsid w:val="00CF4F88"/>
    <w:rsid w:val="00D31789"/>
    <w:rsid w:val="00D45B40"/>
    <w:rsid w:val="00D533B6"/>
    <w:rsid w:val="00D5640D"/>
    <w:rsid w:val="00D60F54"/>
    <w:rsid w:val="00D64AA6"/>
    <w:rsid w:val="00D65540"/>
    <w:rsid w:val="00D711A9"/>
    <w:rsid w:val="00D762C4"/>
    <w:rsid w:val="00D82E48"/>
    <w:rsid w:val="00D8503E"/>
    <w:rsid w:val="00D8528B"/>
    <w:rsid w:val="00D863A8"/>
    <w:rsid w:val="00D870F0"/>
    <w:rsid w:val="00D906F2"/>
    <w:rsid w:val="00D95590"/>
    <w:rsid w:val="00D971B8"/>
    <w:rsid w:val="00DA3A97"/>
    <w:rsid w:val="00DB7E08"/>
    <w:rsid w:val="00DC0422"/>
    <w:rsid w:val="00DC6D52"/>
    <w:rsid w:val="00DD5F3D"/>
    <w:rsid w:val="00DE79EC"/>
    <w:rsid w:val="00DF1690"/>
    <w:rsid w:val="00DF41FD"/>
    <w:rsid w:val="00DF6A22"/>
    <w:rsid w:val="00DF71ED"/>
    <w:rsid w:val="00DF75FD"/>
    <w:rsid w:val="00E04148"/>
    <w:rsid w:val="00E135AF"/>
    <w:rsid w:val="00E17545"/>
    <w:rsid w:val="00E2090D"/>
    <w:rsid w:val="00E2176A"/>
    <w:rsid w:val="00E25DD7"/>
    <w:rsid w:val="00E30BD0"/>
    <w:rsid w:val="00E317A1"/>
    <w:rsid w:val="00E37769"/>
    <w:rsid w:val="00E45238"/>
    <w:rsid w:val="00E55B1B"/>
    <w:rsid w:val="00E74D3A"/>
    <w:rsid w:val="00E7538A"/>
    <w:rsid w:val="00E75EE8"/>
    <w:rsid w:val="00E9734B"/>
    <w:rsid w:val="00EA412F"/>
    <w:rsid w:val="00EB1522"/>
    <w:rsid w:val="00EC5A88"/>
    <w:rsid w:val="00EC6114"/>
    <w:rsid w:val="00ED2BD1"/>
    <w:rsid w:val="00ED5AF6"/>
    <w:rsid w:val="00ED6B95"/>
    <w:rsid w:val="00EE0716"/>
    <w:rsid w:val="00EE1D3C"/>
    <w:rsid w:val="00EE3A17"/>
    <w:rsid w:val="00EF1830"/>
    <w:rsid w:val="00EF5655"/>
    <w:rsid w:val="00EF6768"/>
    <w:rsid w:val="00EF763A"/>
    <w:rsid w:val="00F04D9D"/>
    <w:rsid w:val="00F05F79"/>
    <w:rsid w:val="00F1173B"/>
    <w:rsid w:val="00F20448"/>
    <w:rsid w:val="00F20F34"/>
    <w:rsid w:val="00F221BD"/>
    <w:rsid w:val="00F22AAB"/>
    <w:rsid w:val="00F3194D"/>
    <w:rsid w:val="00F34032"/>
    <w:rsid w:val="00F36875"/>
    <w:rsid w:val="00F40E60"/>
    <w:rsid w:val="00F41504"/>
    <w:rsid w:val="00F430BD"/>
    <w:rsid w:val="00F4466B"/>
    <w:rsid w:val="00F5097A"/>
    <w:rsid w:val="00F551AC"/>
    <w:rsid w:val="00F65718"/>
    <w:rsid w:val="00F701F1"/>
    <w:rsid w:val="00F75F96"/>
    <w:rsid w:val="00F80C0D"/>
    <w:rsid w:val="00F8596E"/>
    <w:rsid w:val="00F9444B"/>
    <w:rsid w:val="00F95A33"/>
    <w:rsid w:val="00FA218D"/>
    <w:rsid w:val="00FB2291"/>
    <w:rsid w:val="00FB25DE"/>
    <w:rsid w:val="00FB421E"/>
    <w:rsid w:val="00FB4F74"/>
    <w:rsid w:val="00FC382E"/>
    <w:rsid w:val="00FC495D"/>
    <w:rsid w:val="00FC6417"/>
    <w:rsid w:val="00FD15EC"/>
    <w:rsid w:val="00FD2CFB"/>
    <w:rsid w:val="00FD7684"/>
    <w:rsid w:val="00FE4F4E"/>
    <w:rsid w:val="00FF02C0"/>
    <w:rsid w:val="00FF3DEF"/>
    <w:rsid w:val="00FF4995"/>
    <w:rsid w:val="00FF57E0"/>
    <w:rsid w:val="00FF6D55"/>
    <w:rsid w:val="00FF71D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76972"/>
  <w15:docId w15:val="{AA4475B4-E296-47CC-B9F1-CB157B96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659"/>
    <w:rPr>
      <w:sz w:val="24"/>
      <w:lang w:eastAsia="en-US"/>
    </w:rPr>
  </w:style>
  <w:style w:type="paragraph" w:styleId="Heading1">
    <w:name w:val="heading 1"/>
    <w:basedOn w:val="Normal"/>
    <w:next w:val="Normal"/>
    <w:qFormat/>
    <w:rsid w:val="003A5659"/>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3A5659"/>
    <w:pPr>
      <w:spacing w:after="240"/>
    </w:pPr>
  </w:style>
  <w:style w:type="paragraph" w:styleId="Footer">
    <w:name w:val="footer"/>
    <w:basedOn w:val="Normal"/>
    <w:link w:val="FooterChar"/>
    <w:uiPriority w:val="99"/>
    <w:rsid w:val="003A5659"/>
    <w:pPr>
      <w:tabs>
        <w:tab w:val="center" w:pos="4320"/>
        <w:tab w:val="right" w:pos="8640"/>
      </w:tabs>
    </w:pPr>
  </w:style>
  <w:style w:type="paragraph" w:styleId="Header">
    <w:name w:val="header"/>
    <w:basedOn w:val="Normal"/>
    <w:rsid w:val="003A5659"/>
    <w:pPr>
      <w:tabs>
        <w:tab w:val="center" w:pos="4320"/>
        <w:tab w:val="left" w:pos="7200"/>
      </w:tabs>
    </w:pPr>
    <w:rPr>
      <w:sz w:val="22"/>
    </w:rPr>
  </w:style>
  <w:style w:type="paragraph" w:customStyle="1" w:styleId="Formletterhead">
    <w:name w:val="Form: letterhead"/>
    <w:basedOn w:val="Referencestyle"/>
    <w:rsid w:val="003A5659"/>
    <w:pPr>
      <w:tabs>
        <w:tab w:val="left" w:pos="5130"/>
        <w:tab w:val="left" w:pos="7290"/>
      </w:tabs>
      <w:ind w:left="180"/>
    </w:pPr>
    <w:rPr>
      <w:rFonts w:ascii="Arial" w:hAnsi="Arial"/>
      <w:sz w:val="28"/>
    </w:rPr>
  </w:style>
  <w:style w:type="paragraph" w:customStyle="1" w:styleId="Referencestyle">
    <w:name w:val="Reference style"/>
    <w:basedOn w:val="Normal"/>
    <w:rsid w:val="003A5659"/>
  </w:style>
  <w:style w:type="paragraph" w:customStyle="1" w:styleId="Letdate">
    <w:name w:val="Let: date"/>
    <w:basedOn w:val="Referencestyle"/>
    <w:rsid w:val="003A5659"/>
    <w:pPr>
      <w:tabs>
        <w:tab w:val="left" w:pos="5400"/>
        <w:tab w:val="left" w:pos="7200"/>
      </w:tabs>
    </w:pPr>
  </w:style>
  <w:style w:type="paragraph" w:customStyle="1" w:styleId="Letaddressee">
    <w:name w:val="Let: addressee"/>
    <w:basedOn w:val="Referencestyle"/>
    <w:rsid w:val="003A5659"/>
    <w:pPr>
      <w:tabs>
        <w:tab w:val="left" w:pos="5400"/>
        <w:tab w:val="left" w:pos="7200"/>
      </w:tabs>
    </w:pPr>
  </w:style>
  <w:style w:type="paragraph" w:customStyle="1" w:styleId="Letdear">
    <w:name w:val="Let: dear"/>
    <w:basedOn w:val="Referencestyle"/>
    <w:rsid w:val="003A5659"/>
    <w:pPr>
      <w:tabs>
        <w:tab w:val="left" w:pos="5400"/>
        <w:tab w:val="left" w:pos="7200"/>
      </w:tabs>
    </w:pPr>
  </w:style>
  <w:style w:type="paragraph" w:customStyle="1" w:styleId="Letsincerely">
    <w:name w:val="Let: sincerely"/>
    <w:basedOn w:val="Referencestyle"/>
    <w:rsid w:val="003A5659"/>
    <w:pPr>
      <w:tabs>
        <w:tab w:val="left" w:pos="5400"/>
        <w:tab w:val="left" w:pos="7200"/>
      </w:tabs>
    </w:pPr>
  </w:style>
  <w:style w:type="paragraph" w:customStyle="1" w:styleId="Letsender">
    <w:name w:val="Let: sender"/>
    <w:basedOn w:val="Referencestyle"/>
    <w:rsid w:val="003A5659"/>
    <w:pPr>
      <w:tabs>
        <w:tab w:val="left" w:pos="5400"/>
        <w:tab w:val="left" w:pos="7200"/>
      </w:tabs>
    </w:pPr>
  </w:style>
  <w:style w:type="paragraph" w:styleId="BalloonText">
    <w:name w:val="Balloon Text"/>
    <w:basedOn w:val="Normal"/>
    <w:link w:val="BalloonTextChar"/>
    <w:rsid w:val="005F5D8B"/>
    <w:rPr>
      <w:rFonts w:ascii="Tahoma" w:hAnsi="Tahoma" w:cs="Tahoma"/>
      <w:sz w:val="16"/>
      <w:szCs w:val="16"/>
    </w:rPr>
  </w:style>
  <w:style w:type="character" w:customStyle="1" w:styleId="BalloonTextChar">
    <w:name w:val="Balloon Text Char"/>
    <w:basedOn w:val="DefaultParagraphFont"/>
    <w:link w:val="BalloonText"/>
    <w:rsid w:val="005F5D8B"/>
    <w:rPr>
      <w:rFonts w:ascii="Tahoma" w:hAnsi="Tahoma" w:cs="Tahoma"/>
      <w:sz w:val="16"/>
      <w:szCs w:val="16"/>
      <w:lang w:eastAsia="en-US"/>
    </w:rPr>
  </w:style>
  <w:style w:type="character" w:customStyle="1" w:styleId="FooterChar">
    <w:name w:val="Footer Char"/>
    <w:basedOn w:val="DefaultParagraphFont"/>
    <w:link w:val="Footer"/>
    <w:uiPriority w:val="99"/>
    <w:rsid w:val="00047DFA"/>
    <w:rPr>
      <w:sz w:val="24"/>
      <w:lang w:eastAsia="en-US"/>
    </w:rPr>
  </w:style>
  <w:style w:type="paragraph" w:styleId="BodyTextIndent">
    <w:name w:val="Body Text Indent"/>
    <w:basedOn w:val="Normal"/>
    <w:link w:val="BodyTextIndentChar"/>
    <w:rsid w:val="009D639C"/>
    <w:pPr>
      <w:suppressAutoHyphens/>
      <w:ind w:firstLine="720"/>
    </w:pPr>
  </w:style>
  <w:style w:type="character" w:customStyle="1" w:styleId="BodyTextIndentChar">
    <w:name w:val="Body Text Indent Char"/>
    <w:basedOn w:val="DefaultParagraphFont"/>
    <w:link w:val="BodyTextIndent"/>
    <w:rsid w:val="009D639C"/>
    <w:rPr>
      <w:sz w:val="24"/>
      <w:lang w:eastAsia="en-US"/>
    </w:rPr>
  </w:style>
  <w:style w:type="paragraph" w:customStyle="1" w:styleId="Default">
    <w:name w:val="Default"/>
    <w:rsid w:val="009D639C"/>
    <w:pPr>
      <w:autoSpaceDE w:val="0"/>
      <w:autoSpaceDN w:val="0"/>
      <w:adjustRightInd w:val="0"/>
    </w:pPr>
    <w:rPr>
      <w:rFonts w:eastAsiaTheme="minorHAnsi"/>
      <w:b/>
      <w:bCs/>
      <w:color w:val="000000"/>
      <w:sz w:val="24"/>
      <w:szCs w:val="24"/>
      <w:lang w:eastAsia="en-US"/>
    </w:rPr>
  </w:style>
  <w:style w:type="character" w:styleId="CommentReference">
    <w:name w:val="annotation reference"/>
    <w:basedOn w:val="DefaultParagraphFont"/>
    <w:uiPriority w:val="99"/>
    <w:semiHidden/>
    <w:unhideWhenUsed/>
    <w:rsid w:val="00833DE6"/>
    <w:rPr>
      <w:sz w:val="16"/>
      <w:szCs w:val="16"/>
    </w:rPr>
  </w:style>
  <w:style w:type="paragraph" w:styleId="CommentText">
    <w:name w:val="annotation text"/>
    <w:basedOn w:val="Normal"/>
    <w:link w:val="CommentTextChar"/>
    <w:uiPriority w:val="99"/>
    <w:unhideWhenUsed/>
    <w:rsid w:val="00833DE6"/>
    <w:rPr>
      <w:sz w:val="20"/>
    </w:rPr>
  </w:style>
  <w:style w:type="character" w:customStyle="1" w:styleId="CommentTextChar">
    <w:name w:val="Comment Text Char"/>
    <w:basedOn w:val="DefaultParagraphFont"/>
    <w:link w:val="CommentText"/>
    <w:uiPriority w:val="99"/>
    <w:rsid w:val="00833DE6"/>
    <w:rPr>
      <w:lang w:eastAsia="en-US"/>
    </w:rPr>
  </w:style>
  <w:style w:type="paragraph" w:styleId="CommentSubject">
    <w:name w:val="annotation subject"/>
    <w:basedOn w:val="CommentText"/>
    <w:next w:val="CommentText"/>
    <w:link w:val="CommentSubjectChar"/>
    <w:semiHidden/>
    <w:unhideWhenUsed/>
    <w:rsid w:val="00833DE6"/>
    <w:rPr>
      <w:b/>
      <w:bCs/>
    </w:rPr>
  </w:style>
  <w:style w:type="character" w:customStyle="1" w:styleId="CommentSubjectChar">
    <w:name w:val="Comment Subject Char"/>
    <w:basedOn w:val="CommentTextChar"/>
    <w:link w:val="CommentSubject"/>
    <w:semiHidden/>
    <w:rsid w:val="00833DE6"/>
    <w:rPr>
      <w:b/>
      <w:bCs/>
      <w:lang w:eastAsia="en-US"/>
    </w:rPr>
  </w:style>
  <w:style w:type="paragraph" w:styleId="NormalIndent">
    <w:name w:val="Normal Indent"/>
    <w:basedOn w:val="Normal"/>
    <w:rsid w:val="00401D13"/>
    <w:pPr>
      <w:ind w:left="72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7258EF"/>
    <w:pPr>
      <w:widowControl w:val="0"/>
      <w:autoSpaceDE w:val="0"/>
      <w:autoSpaceDN w:val="0"/>
      <w:adjustRightInd w:val="0"/>
      <w:ind w:left="720"/>
      <w:contextualSpacing/>
    </w:pPr>
    <w:rPr>
      <w:rFonts w:ascii="Arial" w:eastAsiaTheme="minorEastAsia" w:hAnsi="Arial" w:cs="Arial"/>
      <w:color w:val="000000"/>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7258EF"/>
    <w:rPr>
      <w:rFonts w:ascii="Arial" w:eastAsiaTheme="minorEastAsia" w:hAnsi="Arial" w:cs="Arial"/>
      <w:color w:val="000000"/>
      <w:sz w:val="24"/>
      <w:szCs w:val="24"/>
      <w:lang w:eastAsia="en-US"/>
    </w:rPr>
  </w:style>
  <w:style w:type="paragraph" w:styleId="Title">
    <w:name w:val="Title"/>
    <w:basedOn w:val="Normal"/>
    <w:link w:val="TitleChar"/>
    <w:qFormat/>
    <w:rsid w:val="007258EF"/>
    <w:pPr>
      <w:jc w:val="center"/>
    </w:pPr>
    <w:rPr>
      <w:b/>
    </w:rPr>
  </w:style>
  <w:style w:type="character" w:customStyle="1" w:styleId="TitleChar">
    <w:name w:val="Title Char"/>
    <w:basedOn w:val="DefaultParagraphFont"/>
    <w:link w:val="Title"/>
    <w:rsid w:val="007258EF"/>
    <w:rPr>
      <w:b/>
      <w:sz w:val="24"/>
      <w:lang w:eastAsia="en-US"/>
    </w:rPr>
  </w:style>
  <w:style w:type="paragraph" w:styleId="EndnoteText">
    <w:name w:val="endnote text"/>
    <w:basedOn w:val="Normal"/>
    <w:link w:val="EndnoteTextChar"/>
    <w:semiHidden/>
    <w:unhideWhenUsed/>
    <w:rsid w:val="005D74F7"/>
    <w:rPr>
      <w:sz w:val="20"/>
    </w:rPr>
  </w:style>
  <w:style w:type="character" w:customStyle="1" w:styleId="EndnoteTextChar">
    <w:name w:val="Endnote Text Char"/>
    <w:basedOn w:val="DefaultParagraphFont"/>
    <w:link w:val="EndnoteText"/>
    <w:semiHidden/>
    <w:rsid w:val="005D74F7"/>
    <w:rPr>
      <w:lang w:eastAsia="en-US"/>
    </w:rPr>
  </w:style>
  <w:style w:type="character" w:styleId="EndnoteReference">
    <w:name w:val="endnote reference"/>
    <w:basedOn w:val="DefaultParagraphFont"/>
    <w:semiHidden/>
    <w:unhideWhenUsed/>
    <w:rsid w:val="005D74F7"/>
    <w:rPr>
      <w:vertAlign w:val="superscript"/>
    </w:rPr>
  </w:style>
  <w:style w:type="paragraph" w:styleId="FootnoteText">
    <w:name w:val="footnote text"/>
    <w:basedOn w:val="Normal"/>
    <w:link w:val="FootnoteTextChar"/>
    <w:semiHidden/>
    <w:unhideWhenUsed/>
    <w:rsid w:val="005D74F7"/>
    <w:rPr>
      <w:sz w:val="20"/>
    </w:rPr>
  </w:style>
  <w:style w:type="character" w:customStyle="1" w:styleId="FootnoteTextChar">
    <w:name w:val="Footnote Text Char"/>
    <w:basedOn w:val="DefaultParagraphFont"/>
    <w:link w:val="FootnoteText"/>
    <w:semiHidden/>
    <w:rsid w:val="005D74F7"/>
    <w:rPr>
      <w:lang w:eastAsia="en-US"/>
    </w:rPr>
  </w:style>
  <w:style w:type="character" w:styleId="FootnoteReference">
    <w:name w:val="footnote reference"/>
    <w:basedOn w:val="DefaultParagraphFont"/>
    <w:semiHidden/>
    <w:unhideWhenUsed/>
    <w:rsid w:val="005D74F7"/>
    <w:rPr>
      <w:vertAlign w:val="superscript"/>
    </w:rPr>
  </w:style>
  <w:style w:type="paragraph" w:styleId="Revision">
    <w:name w:val="Revision"/>
    <w:hidden/>
    <w:uiPriority w:val="99"/>
    <w:semiHidden/>
    <w:rsid w:val="000B33E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820773">
      <w:bodyDiv w:val="1"/>
      <w:marLeft w:val="0"/>
      <w:marRight w:val="0"/>
      <w:marTop w:val="0"/>
      <w:marBottom w:val="0"/>
      <w:divBdr>
        <w:top w:val="none" w:sz="0" w:space="0" w:color="auto"/>
        <w:left w:val="none" w:sz="0" w:space="0" w:color="auto"/>
        <w:bottom w:val="none" w:sz="0" w:space="0" w:color="auto"/>
        <w:right w:val="none" w:sz="0" w:space="0" w:color="auto"/>
      </w:divBdr>
    </w:div>
    <w:div w:id="1109735720">
      <w:bodyDiv w:val="1"/>
      <w:marLeft w:val="0"/>
      <w:marRight w:val="0"/>
      <w:marTop w:val="0"/>
      <w:marBottom w:val="0"/>
      <w:divBdr>
        <w:top w:val="none" w:sz="0" w:space="0" w:color="auto"/>
        <w:left w:val="none" w:sz="0" w:space="0" w:color="auto"/>
        <w:bottom w:val="none" w:sz="0" w:space="0" w:color="auto"/>
        <w:right w:val="none" w:sz="0" w:space="0" w:color="auto"/>
      </w:divBdr>
    </w:div>
    <w:div w:id="1240334381">
      <w:bodyDiv w:val="1"/>
      <w:marLeft w:val="0"/>
      <w:marRight w:val="0"/>
      <w:marTop w:val="0"/>
      <w:marBottom w:val="0"/>
      <w:divBdr>
        <w:top w:val="none" w:sz="0" w:space="0" w:color="auto"/>
        <w:left w:val="none" w:sz="0" w:space="0" w:color="auto"/>
        <w:bottom w:val="none" w:sz="0" w:space="0" w:color="auto"/>
        <w:right w:val="none" w:sz="0" w:space="0" w:color="auto"/>
      </w:divBdr>
    </w:div>
    <w:div w:id="1598126357">
      <w:bodyDiv w:val="1"/>
      <w:marLeft w:val="0"/>
      <w:marRight w:val="0"/>
      <w:marTop w:val="0"/>
      <w:marBottom w:val="0"/>
      <w:divBdr>
        <w:top w:val="none" w:sz="0" w:space="0" w:color="auto"/>
        <w:left w:val="none" w:sz="0" w:space="0" w:color="auto"/>
        <w:bottom w:val="none" w:sz="0" w:space="0" w:color="auto"/>
        <w:right w:val="none" w:sz="0" w:space="0" w:color="auto"/>
      </w:divBdr>
    </w:div>
    <w:div w:id="19227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20050\AppData\Roaming\Microsoft\Templates\VP's\Ky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5" ma:contentTypeDescription="Create a new document." ma:contentTypeScope="" ma:versionID="a9fef40bc435b38a5f1400fa5a35a5ed">
  <xsd:schema xmlns:xsd="http://www.w3.org/2001/XMLSchema" xmlns:xs="http://www.w3.org/2001/XMLSchema" xmlns:p="http://schemas.microsoft.com/office/2006/metadata/properties" xmlns:ns1="http://schemas.microsoft.com/sharepoint/v3" xmlns:ns3="eda4fd43-f936-4ced-9b4a-46c1ef7d5473" xmlns:ns4="aa3449fd-d373-417f-9c8d-cf261ce8b785" targetNamespace="http://schemas.microsoft.com/office/2006/metadata/properties" ma:root="true" ma:fieldsID="45b463b035b89b75018d7bf35740d56d" ns1:_="" ns3:_="" ns4:_="">
    <xsd:import namespace="http://schemas.microsoft.com/sharepoint/v3"/>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EDBF6-AEED-497C-AB46-E4FB2B193D88}">
  <ds:schemaRefs>
    <ds:schemaRef ds:uri="http://schemas.openxmlformats.org/officeDocument/2006/bibliography"/>
  </ds:schemaRefs>
</ds:datastoreItem>
</file>

<file path=customXml/itemProps2.xml><?xml version="1.0" encoding="utf-8"?>
<ds:datastoreItem xmlns:ds="http://schemas.openxmlformats.org/officeDocument/2006/customXml" ds:itemID="{6EAD31AB-20A7-4DB4-9B09-7A30A2DAE5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A061D3-05F9-4E8C-B26C-E187FD4714C0}">
  <ds:schemaRefs>
    <ds:schemaRef ds:uri="http://schemas.microsoft.com/sharepoint/v3/contenttype/forms"/>
  </ds:schemaRefs>
</ds:datastoreItem>
</file>

<file path=customXml/itemProps4.xml><?xml version="1.0" encoding="utf-8"?>
<ds:datastoreItem xmlns:ds="http://schemas.openxmlformats.org/officeDocument/2006/customXml" ds:itemID="{2DBBA706-EFCF-4B0D-84A0-5867A8D4A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Kyte.dotx</Template>
  <TotalTime>15</TotalTime>
  <Pages>4</Pages>
  <Words>1023</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Template: Bank Facilitated Procurement Request Letter</vt:lpstr>
    </vt:vector>
  </TitlesOfParts>
  <Company>World Bank</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Bank Facilitated Procurement Request Letter</dc:title>
  <dc:subject/>
  <dc:creator>Jonathan D. Miller</dc:creator>
  <cp:keywords/>
  <dc:description/>
  <cp:lastModifiedBy>Volkan Cetinkaya</cp:lastModifiedBy>
  <cp:revision>12</cp:revision>
  <cp:lastPrinted>2021-03-19T11:23:00Z</cp:lastPrinted>
  <dcterms:created xsi:type="dcterms:W3CDTF">2021-03-24T13:58:00Z</dcterms:created>
  <dcterms:modified xsi:type="dcterms:W3CDTF">2021-03-24T14:20:00Z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DocumentType">
    <vt:lpwstr>559;#Fact Sheet|40f42753-b98b-4f13-b293-c0fe5f4c7006</vt:lpwstr>
  </property>
  <property fmtid="{D5CDD505-2E9C-101B-9397-08002B2CF9AE}" pid="9" name="VPU">
    <vt:lpwstr>43;#Operations Policy ＆ Country Services VP (OPS)|db476ba0-ec71-4b53-8c80-eca6e3887ba4</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ies>
</file>